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75" w:rsidRDefault="00397975">
      <w:pPr>
        <w:pStyle w:val="Heading1"/>
        <w:spacing w:before="56" w:line="276" w:lineRule="auto"/>
        <w:ind w:right="109"/>
      </w:pPr>
      <w:r>
        <w:t xml:space="preserve">Exhibit </w:t>
      </w:r>
      <w:r w:rsidR="00276961">
        <w:t>1</w:t>
      </w:r>
      <w:bookmarkStart w:id="0" w:name="_GoBack"/>
      <w:bookmarkEnd w:id="0"/>
    </w:p>
    <w:p w:rsidR="00D62534" w:rsidRDefault="00A8022B">
      <w:pPr>
        <w:pStyle w:val="Heading1"/>
        <w:spacing w:before="56" w:line="276" w:lineRule="auto"/>
        <w:ind w:right="109"/>
      </w:pPr>
      <w:r>
        <w:t>NOTICE REGARDING PROTECTION OF PERSONAL DATA AND REQUEST OF CONSENT FOR THEIR PROCESSING - STUDENTS FROM THE HOME CAMPUS ON STUDY ABROAD IN THE EUROPEAN UNION</w:t>
      </w:r>
    </w:p>
    <w:p w:rsidR="00D62534" w:rsidRDefault="00D62534">
      <w:pPr>
        <w:pStyle w:val="BodyText"/>
        <w:spacing w:before="4"/>
        <w:rPr>
          <w:b/>
          <w:sz w:val="16"/>
        </w:rPr>
      </w:pPr>
    </w:p>
    <w:p w:rsidR="00D62534" w:rsidRDefault="00D62534">
      <w:pPr>
        <w:pStyle w:val="BodyText"/>
        <w:spacing w:before="8"/>
        <w:rPr>
          <w:b/>
          <w:sz w:val="19"/>
        </w:rPr>
      </w:pPr>
    </w:p>
    <w:p w:rsidR="00D62534" w:rsidRDefault="00A8022B">
      <w:pPr>
        <w:pStyle w:val="BodyText"/>
        <w:spacing w:line="276" w:lineRule="auto"/>
        <w:ind w:left="112" w:right="109"/>
        <w:jc w:val="both"/>
      </w:pPr>
      <w:r>
        <w:t xml:space="preserve">Pursuant to the provisions of Regulation (EU) 2016/679 (“Regulation on the protection of natural persons with regard to the processing of personal data and on the free movement of such data”, hereinafter “the EU GDPR”), we hereby inform you </w:t>
      </w:r>
      <w:r w:rsidR="00751068">
        <w:t xml:space="preserve">that the </w:t>
      </w:r>
      <w:r w:rsidR="00751068" w:rsidRPr="00BA6328">
        <w:t>Tennessee Consortium for International Studies (hereinafter TnCIS)</w:t>
      </w:r>
      <w:r w:rsidRPr="00BA6328">
        <w:t xml:space="preserve"> </w:t>
      </w:r>
      <w:r w:rsidR="009205BD" w:rsidRPr="00BA6328">
        <w:rPr>
          <w:u w:val="single"/>
        </w:rPr>
        <w:t>OR</w:t>
      </w:r>
      <w:r w:rsidR="009205BD" w:rsidRPr="00BA6328">
        <w:t xml:space="preserve"> </w:t>
      </w:r>
      <w:r w:rsidR="000D5EDB" w:rsidRPr="00BA6328">
        <w:t xml:space="preserve">_________________ </w:t>
      </w:r>
      <w:r w:rsidR="00751068" w:rsidRPr="00BA6328">
        <w:t>Community College</w:t>
      </w:r>
      <w:r w:rsidR="000D5EDB" w:rsidRPr="00BA6328">
        <w:t xml:space="preserve"> </w:t>
      </w:r>
      <w:r w:rsidRPr="00BA6328">
        <w:t>(hereinafter “</w:t>
      </w:r>
      <w:r w:rsidR="00751068" w:rsidRPr="00BA6328">
        <w:t>__</w:t>
      </w:r>
      <w:r w:rsidR="000D5EDB" w:rsidRPr="00BA6328">
        <w:t>CC</w:t>
      </w:r>
      <w:r w:rsidRPr="00BA6328">
        <w:t>”)</w:t>
      </w:r>
      <w:r w:rsidR="00751068" w:rsidRPr="00BA6328">
        <w:t xml:space="preserve"> </w:t>
      </w:r>
      <w:r w:rsidR="00751068" w:rsidRPr="00BA6328">
        <w:rPr>
          <w:u w:val="single"/>
        </w:rPr>
        <w:t>OR</w:t>
      </w:r>
      <w:r w:rsidR="00751068" w:rsidRPr="00BA6328">
        <w:t xml:space="preserve"> College of Applied Technology at ____________ (hereinafter “TCAT_”)</w:t>
      </w:r>
      <w:r w:rsidRPr="00BA6328">
        <w:t>,</w:t>
      </w:r>
      <w:r>
        <w:t xml:space="preserve"> in its capacity as Data Controller, pursuant to Article 12 of the EU GDPR, of the processing of your personal data and information, is required to provide you with the following</w:t>
      </w:r>
      <w:r>
        <w:rPr>
          <w:spacing w:val="-21"/>
        </w:rPr>
        <w:t xml:space="preserve"> </w:t>
      </w:r>
      <w:r>
        <w:t>information:</w:t>
      </w:r>
    </w:p>
    <w:p w:rsidR="00D62534" w:rsidRDefault="00D62534">
      <w:pPr>
        <w:pStyle w:val="BodyText"/>
        <w:spacing w:before="4"/>
        <w:rPr>
          <w:sz w:val="16"/>
        </w:rPr>
      </w:pPr>
    </w:p>
    <w:p w:rsidR="00D62534" w:rsidRPr="00BA6328" w:rsidRDefault="00A8022B">
      <w:pPr>
        <w:pStyle w:val="ListParagraph"/>
        <w:numPr>
          <w:ilvl w:val="0"/>
          <w:numId w:val="4"/>
        </w:numPr>
        <w:tabs>
          <w:tab w:val="left" w:pos="332"/>
        </w:tabs>
        <w:spacing w:before="1" w:line="276" w:lineRule="auto"/>
        <w:ind w:right="107" w:firstLine="0"/>
      </w:pPr>
      <w:r>
        <w:t>All person</w:t>
      </w:r>
      <w:r w:rsidR="00751068">
        <w:t xml:space="preserve">al data you have provided to </w:t>
      </w:r>
      <w:bookmarkStart w:id="1" w:name="_Hlk531172582"/>
      <w:r w:rsidR="00751068" w:rsidRPr="00BA6328">
        <w:t xml:space="preserve">TnCIS (or </w:t>
      </w:r>
      <w:proofErr w:type="spellStart"/>
      <w:r w:rsidR="00751068" w:rsidRPr="00BA6328">
        <w:t>XXCC</w:t>
      </w:r>
      <w:proofErr w:type="spellEnd"/>
      <w:r w:rsidR="00751068" w:rsidRPr="00BA6328">
        <w:t xml:space="preserve"> OR TCAT name)</w:t>
      </w:r>
      <w:bookmarkEnd w:id="1"/>
      <w:r w:rsidR="00751068" w:rsidRPr="00BA6328">
        <w:t>,</w:t>
      </w:r>
      <w:r w:rsidR="00751068">
        <w:t xml:space="preserve"> </w:t>
      </w:r>
      <w:r>
        <w:t xml:space="preserve">as well as any entity from whom personal data are collected, and all the further data provided in order to allow the planning and organization of </w:t>
      </w:r>
      <w:r w:rsidRPr="00BA6328">
        <w:t xml:space="preserve">the </w:t>
      </w:r>
      <w:r w:rsidR="00751068" w:rsidRPr="00BA6328">
        <w:t xml:space="preserve">TnCIS (or </w:t>
      </w:r>
      <w:proofErr w:type="spellStart"/>
      <w:r w:rsidR="009205BD" w:rsidRPr="00BA6328">
        <w:t>XX</w:t>
      </w:r>
      <w:r w:rsidR="00751068" w:rsidRPr="00BA6328">
        <w:t>CC</w:t>
      </w:r>
      <w:proofErr w:type="spellEnd"/>
      <w:r w:rsidR="00751068" w:rsidRPr="00BA6328">
        <w:t xml:space="preserve"> OR TCAT name)</w:t>
      </w:r>
      <w:r w:rsidR="00751068">
        <w:t xml:space="preserve"> </w:t>
      </w:r>
      <w:r>
        <w:t xml:space="preserve">study programs at </w:t>
      </w:r>
      <w:r w:rsidR="00751068">
        <w:t xml:space="preserve">_______________ </w:t>
      </w:r>
      <w:r>
        <w:t xml:space="preserve">(Location – in the EU), and thereof aimed at the performance of the academic services to be provided to you, will be processed and handled by </w:t>
      </w:r>
      <w:r w:rsidR="00751068" w:rsidRPr="00BA6328">
        <w:t xml:space="preserve">TnCIS (or </w:t>
      </w:r>
      <w:proofErr w:type="spellStart"/>
      <w:r w:rsidR="00751068" w:rsidRPr="00BA6328">
        <w:t>XXCC</w:t>
      </w:r>
      <w:proofErr w:type="spellEnd"/>
      <w:r w:rsidR="00751068" w:rsidRPr="00BA6328">
        <w:t xml:space="preserve"> OR TCAT name) </w:t>
      </w:r>
      <w:r w:rsidRPr="00BA6328">
        <w:t>in accordance with its policies and with the aforementioned EU GDPR, and with the principles of fairness, lawfulness, transparency, purpose limitation, accuracy, storage limitation, integrity and confidentiality and accountability, as well as the utmost protection of your privacy; sensitive data processing will only take place in relation to data regarding your health condition (such as diseases, allergies, food intolerances) or judicial</w:t>
      </w:r>
      <w:r w:rsidRPr="00BA6328">
        <w:rPr>
          <w:spacing w:val="-23"/>
        </w:rPr>
        <w:t xml:space="preserve"> </w:t>
      </w:r>
      <w:r w:rsidRPr="00BA6328">
        <w:t>data.</w:t>
      </w:r>
    </w:p>
    <w:p w:rsidR="00D62534" w:rsidRPr="00BA6328" w:rsidRDefault="00D62534">
      <w:pPr>
        <w:pStyle w:val="BodyText"/>
        <w:spacing w:before="4"/>
        <w:rPr>
          <w:sz w:val="16"/>
        </w:rPr>
      </w:pPr>
    </w:p>
    <w:p w:rsidR="00D62534" w:rsidRPr="00BA6328" w:rsidRDefault="00A8022B">
      <w:pPr>
        <w:pStyle w:val="ListParagraph"/>
        <w:numPr>
          <w:ilvl w:val="0"/>
          <w:numId w:val="4"/>
        </w:numPr>
        <w:tabs>
          <w:tab w:val="left" w:pos="383"/>
        </w:tabs>
        <w:spacing w:line="276" w:lineRule="auto"/>
        <w:ind w:right="107" w:firstLine="0"/>
      </w:pPr>
      <w:r w:rsidRPr="00BA6328">
        <w:t xml:space="preserve">All data shall be processed exclusively for </w:t>
      </w:r>
      <w:r w:rsidR="00751068" w:rsidRPr="00BA6328">
        <w:t xml:space="preserve">TnCIS (or </w:t>
      </w:r>
      <w:proofErr w:type="spellStart"/>
      <w:r w:rsidR="00751068" w:rsidRPr="00BA6328">
        <w:t>XXCC</w:t>
      </w:r>
      <w:proofErr w:type="spellEnd"/>
      <w:r w:rsidR="00751068" w:rsidRPr="00BA6328">
        <w:t xml:space="preserve"> OR TCAT name) </w:t>
      </w:r>
      <w:r w:rsidRPr="00BA6328">
        <w:t xml:space="preserve">institutional purposes, connected or related to the activities carried out by </w:t>
      </w:r>
      <w:r w:rsidR="00751068" w:rsidRPr="00BA6328">
        <w:t xml:space="preserve">TnCIS (or </w:t>
      </w:r>
      <w:proofErr w:type="spellStart"/>
      <w:r w:rsidR="00751068" w:rsidRPr="00BA6328">
        <w:t>XXCC</w:t>
      </w:r>
      <w:proofErr w:type="spellEnd"/>
      <w:r w:rsidR="00751068" w:rsidRPr="00BA6328">
        <w:t xml:space="preserve"> OR TCAT name)</w:t>
      </w:r>
      <w:r w:rsidRPr="00BA6328">
        <w:t>, such as</w:t>
      </w:r>
      <w:r>
        <w:t xml:space="preserve"> study programs in the EU organization, the accomplishment of bureaucratic practices for your entry in the EU, the performance of the contractual obligations of </w:t>
      </w:r>
      <w:r w:rsidR="00751068" w:rsidRPr="00BA6328">
        <w:t xml:space="preserve">TnCIS (or </w:t>
      </w:r>
      <w:proofErr w:type="spellStart"/>
      <w:r w:rsidR="00751068" w:rsidRPr="00BA6328">
        <w:t>XXCC</w:t>
      </w:r>
      <w:proofErr w:type="spellEnd"/>
      <w:r w:rsidR="00751068" w:rsidRPr="00BA6328">
        <w:t xml:space="preserve"> OR TCAT name) </w:t>
      </w:r>
      <w:r w:rsidRPr="00BA6328">
        <w:t xml:space="preserve">in connection with your study abroad stay at </w:t>
      </w:r>
      <w:r w:rsidR="00751068" w:rsidRPr="00BA6328">
        <w:t>______</w:t>
      </w:r>
      <w:r w:rsidRPr="00BA6328">
        <w:t xml:space="preserve"> (Location – EU). In </w:t>
      </w:r>
      <w:proofErr w:type="gramStart"/>
      <w:r w:rsidRPr="00BA6328">
        <w:t>particular</w:t>
      </w:r>
      <w:proofErr w:type="gramEnd"/>
      <w:r w:rsidRPr="00BA6328">
        <w:t xml:space="preserve"> the data supplied or collected will be processed for the following</w:t>
      </w:r>
      <w:r w:rsidRPr="00BA6328">
        <w:rPr>
          <w:spacing w:val="-12"/>
        </w:rPr>
        <w:t xml:space="preserve"> </w:t>
      </w:r>
      <w:r w:rsidRPr="00BA6328">
        <w:t>purposes:</w:t>
      </w:r>
    </w:p>
    <w:p w:rsidR="00D62534" w:rsidRPr="00BA6328" w:rsidRDefault="00D62534">
      <w:pPr>
        <w:pStyle w:val="BodyText"/>
        <w:spacing w:before="3"/>
        <w:rPr>
          <w:sz w:val="16"/>
        </w:rPr>
      </w:pPr>
    </w:p>
    <w:p w:rsidR="00D62534" w:rsidRPr="00BA6328" w:rsidRDefault="00A8022B">
      <w:pPr>
        <w:pStyle w:val="ListParagraph"/>
        <w:numPr>
          <w:ilvl w:val="0"/>
          <w:numId w:val="3"/>
        </w:numPr>
        <w:tabs>
          <w:tab w:val="left" w:pos="415"/>
        </w:tabs>
        <w:spacing w:before="1" w:line="276" w:lineRule="auto"/>
        <w:ind w:right="109" w:firstLine="51"/>
      </w:pPr>
      <w:r w:rsidRPr="00BA6328">
        <w:t>to fulfill the obligations established by any applicable law, including the regulations or the European Union</w:t>
      </w:r>
      <w:r w:rsidRPr="00BA6328">
        <w:rPr>
          <w:spacing w:val="-1"/>
        </w:rPr>
        <w:t xml:space="preserve"> </w:t>
      </w:r>
      <w:r w:rsidRPr="00BA6328">
        <w:t>Law;</w:t>
      </w:r>
    </w:p>
    <w:p w:rsidR="00D62534" w:rsidRPr="00BA6328" w:rsidRDefault="00D62534">
      <w:pPr>
        <w:pStyle w:val="BodyText"/>
        <w:spacing w:before="4"/>
        <w:rPr>
          <w:sz w:val="16"/>
        </w:rPr>
      </w:pPr>
    </w:p>
    <w:p w:rsidR="00D62534" w:rsidRPr="00BA6328" w:rsidRDefault="00A8022B">
      <w:pPr>
        <w:pStyle w:val="ListParagraph"/>
        <w:numPr>
          <w:ilvl w:val="0"/>
          <w:numId w:val="3"/>
        </w:numPr>
        <w:tabs>
          <w:tab w:val="left" w:pos="365"/>
        </w:tabs>
        <w:spacing w:line="276" w:lineRule="auto"/>
        <w:ind w:right="107" w:firstLine="0"/>
      </w:pPr>
      <w:r w:rsidRPr="00BA6328">
        <w:t>to execute the contractual obligations with reference to your enrol</w:t>
      </w:r>
      <w:r w:rsidR="00396483" w:rsidRPr="00BA6328">
        <w:t>l</w:t>
      </w:r>
      <w:r w:rsidRPr="00BA6328">
        <w:t xml:space="preserve">ment with the </w:t>
      </w:r>
      <w:r w:rsidR="00751068" w:rsidRPr="00BA6328">
        <w:t xml:space="preserve">TnCIS (or </w:t>
      </w:r>
      <w:proofErr w:type="spellStart"/>
      <w:r w:rsidR="00751068" w:rsidRPr="00BA6328">
        <w:t>XXCC</w:t>
      </w:r>
      <w:proofErr w:type="spellEnd"/>
      <w:r w:rsidR="00751068" w:rsidRPr="00BA6328">
        <w:t xml:space="preserve"> OR TCAT name) </w:t>
      </w:r>
      <w:r w:rsidRPr="00BA6328">
        <w:t xml:space="preserve">study programs organized in Location, EU (such as but not limited to courses attendance certification, </w:t>
      </w:r>
      <w:proofErr w:type="gramStart"/>
      <w:r w:rsidRPr="00BA6328">
        <w:t>students</w:t>
      </w:r>
      <w:proofErr w:type="gramEnd"/>
      <w:r w:rsidRPr="00BA6328">
        <w:t xml:space="preserve"> health and safety</w:t>
      </w:r>
      <w:r w:rsidRPr="00BA6328">
        <w:rPr>
          <w:spacing w:val="-12"/>
        </w:rPr>
        <w:t xml:space="preserve"> </w:t>
      </w:r>
      <w:r w:rsidRPr="00BA6328">
        <w:t>protection);</w:t>
      </w:r>
    </w:p>
    <w:p w:rsidR="00D62534" w:rsidRPr="00BA6328" w:rsidRDefault="00D62534">
      <w:pPr>
        <w:pStyle w:val="BodyText"/>
        <w:spacing w:before="6"/>
        <w:rPr>
          <w:sz w:val="16"/>
        </w:rPr>
      </w:pPr>
    </w:p>
    <w:p w:rsidR="00D62534" w:rsidRPr="00BA6328" w:rsidRDefault="00A8022B">
      <w:pPr>
        <w:pStyle w:val="ListParagraph"/>
        <w:numPr>
          <w:ilvl w:val="0"/>
          <w:numId w:val="3"/>
        </w:numPr>
        <w:tabs>
          <w:tab w:val="left" w:pos="346"/>
        </w:tabs>
        <w:spacing w:before="1" w:line="273" w:lineRule="auto"/>
        <w:ind w:right="114" w:firstLine="0"/>
      </w:pPr>
      <w:r w:rsidRPr="00BA6328">
        <w:t>with reference to data provided by public authorities or by hospitals should an accident or aggression occur to the student, in order to take the necessary</w:t>
      </w:r>
      <w:r w:rsidRPr="00BA6328">
        <w:rPr>
          <w:spacing w:val="-17"/>
        </w:rPr>
        <w:t xml:space="preserve"> </w:t>
      </w:r>
      <w:r w:rsidRPr="00BA6328">
        <w:t>actions.</w:t>
      </w:r>
    </w:p>
    <w:p w:rsidR="00D62534" w:rsidRPr="00BA6328" w:rsidRDefault="00D62534">
      <w:pPr>
        <w:pStyle w:val="BodyText"/>
        <w:spacing w:before="7"/>
        <w:rPr>
          <w:sz w:val="16"/>
        </w:rPr>
      </w:pPr>
    </w:p>
    <w:p w:rsidR="00D62534" w:rsidRDefault="00A8022B">
      <w:pPr>
        <w:pStyle w:val="BodyText"/>
        <w:spacing w:line="276" w:lineRule="auto"/>
        <w:ind w:left="112" w:right="108"/>
        <w:jc w:val="both"/>
      </w:pPr>
      <w:r w:rsidRPr="00BA6328">
        <w:t xml:space="preserve">Sensitive data regarding your health conditions and food habits will only be processed for the purpose of protecting student safety or of fulfilling the obligations established by law, by regulations or by the European Union Law; sensitive data regarding judicial measures which may have been provided to </w:t>
      </w:r>
      <w:r w:rsidR="00751068" w:rsidRPr="00BA6328">
        <w:t xml:space="preserve">TnCIS (or </w:t>
      </w:r>
      <w:proofErr w:type="spellStart"/>
      <w:r w:rsidR="00751068" w:rsidRPr="00BA6328">
        <w:t>XXCC</w:t>
      </w:r>
      <w:proofErr w:type="spellEnd"/>
      <w:r w:rsidR="00751068" w:rsidRPr="00BA6328">
        <w:t xml:space="preserve"> OR TCAT name) </w:t>
      </w:r>
      <w:r w:rsidRPr="00BA6328">
        <w:t>by public bodies will be processed only for purposes relating to a health or safety emergency and complying with any applicable mandatory provision of local or European</w:t>
      </w:r>
      <w:r>
        <w:t xml:space="preserve"> Union law.</w:t>
      </w:r>
    </w:p>
    <w:p w:rsidR="00D62534" w:rsidRDefault="00D62534">
      <w:pPr>
        <w:pStyle w:val="BodyText"/>
        <w:spacing w:before="4"/>
        <w:rPr>
          <w:sz w:val="16"/>
        </w:rPr>
      </w:pPr>
    </w:p>
    <w:p w:rsidR="00D62534" w:rsidRDefault="00A8022B">
      <w:pPr>
        <w:pStyle w:val="ListParagraph"/>
        <w:numPr>
          <w:ilvl w:val="0"/>
          <w:numId w:val="4"/>
        </w:numPr>
        <w:tabs>
          <w:tab w:val="left" w:pos="331"/>
        </w:tabs>
        <w:ind w:left="330" w:hanging="218"/>
      </w:pPr>
      <w:r>
        <w:t>Submittal and processing of personal data is necessary in order to achieve the purposes above</w:t>
      </w:r>
      <w:r>
        <w:rPr>
          <w:spacing w:val="-33"/>
        </w:rPr>
        <w:t xml:space="preserve"> </w:t>
      </w:r>
      <w:r>
        <w:t>specified.</w:t>
      </w:r>
    </w:p>
    <w:p w:rsidR="00D62534" w:rsidRDefault="00D62534">
      <w:pPr>
        <w:pStyle w:val="BodyText"/>
        <w:spacing w:before="8"/>
        <w:rPr>
          <w:sz w:val="19"/>
        </w:rPr>
      </w:pPr>
    </w:p>
    <w:p w:rsidR="00D62534" w:rsidRPr="00BA6328" w:rsidRDefault="00A8022B">
      <w:pPr>
        <w:pStyle w:val="ListParagraph"/>
        <w:numPr>
          <w:ilvl w:val="0"/>
          <w:numId w:val="4"/>
        </w:numPr>
        <w:tabs>
          <w:tab w:val="left" w:pos="353"/>
        </w:tabs>
        <w:spacing w:line="276" w:lineRule="auto"/>
        <w:ind w:right="112" w:firstLine="0"/>
      </w:pPr>
      <w:r>
        <w:t xml:space="preserve">Any refusal will make it impossible to carry out the necessary activities and the correct administrative and didactic management of students programs necessary to accomplish the contractual </w:t>
      </w:r>
      <w:r w:rsidRPr="00BA6328">
        <w:t xml:space="preserve">obligations of </w:t>
      </w:r>
      <w:r w:rsidR="00751068" w:rsidRPr="00BA6328">
        <w:t xml:space="preserve">TnCIS (or </w:t>
      </w:r>
      <w:proofErr w:type="spellStart"/>
      <w:r w:rsidR="00751068" w:rsidRPr="00BA6328">
        <w:t>XXCC</w:t>
      </w:r>
      <w:proofErr w:type="spellEnd"/>
      <w:r w:rsidR="00751068" w:rsidRPr="00BA6328">
        <w:t xml:space="preserve"> OR TCAT name) </w:t>
      </w:r>
      <w:r w:rsidRPr="00BA6328">
        <w:t xml:space="preserve">in connection with your study abroad stay at </w:t>
      </w:r>
      <w:r w:rsidR="00751068" w:rsidRPr="00BA6328">
        <w:t>______________</w:t>
      </w:r>
      <w:r w:rsidRPr="00BA6328">
        <w:t xml:space="preserve"> (Location – EU), as well as the obligations imposed by law.</w:t>
      </w:r>
    </w:p>
    <w:p w:rsidR="00D62534" w:rsidRDefault="00D62534">
      <w:pPr>
        <w:spacing w:line="276" w:lineRule="auto"/>
        <w:jc w:val="both"/>
        <w:sectPr w:rsidR="00D62534">
          <w:pgSz w:w="11910" w:h="16840"/>
          <w:pgMar w:top="1580" w:right="1020" w:bottom="280" w:left="1020" w:header="720" w:footer="720" w:gutter="0"/>
          <w:cols w:space="720"/>
        </w:sectPr>
      </w:pPr>
    </w:p>
    <w:p w:rsidR="00D62534" w:rsidRDefault="00A8022B">
      <w:pPr>
        <w:pStyle w:val="ListParagraph"/>
        <w:numPr>
          <w:ilvl w:val="0"/>
          <w:numId w:val="4"/>
        </w:numPr>
        <w:tabs>
          <w:tab w:val="left" w:pos="335"/>
        </w:tabs>
        <w:spacing w:before="37" w:line="276" w:lineRule="auto"/>
        <w:ind w:right="108" w:firstLine="0"/>
      </w:pPr>
      <w:r>
        <w:t>All personal data, including sensitive data, will be collected and processed automatically and/or manually in compliance with the provisions of the EU GDPR and by adopting the appropriate data protection measures, securing strictly monitored</w:t>
      </w:r>
      <w:r>
        <w:rPr>
          <w:spacing w:val="-5"/>
        </w:rPr>
        <w:t xml:space="preserve"> </w:t>
      </w:r>
      <w:r>
        <w:t>access.</w:t>
      </w:r>
    </w:p>
    <w:p w:rsidR="00D62534" w:rsidRDefault="00D62534">
      <w:pPr>
        <w:pStyle w:val="BodyText"/>
        <w:spacing w:before="4"/>
        <w:rPr>
          <w:sz w:val="16"/>
        </w:rPr>
      </w:pPr>
    </w:p>
    <w:p w:rsidR="00D62534" w:rsidRPr="00BA6328" w:rsidRDefault="00A8022B">
      <w:pPr>
        <w:pStyle w:val="ListParagraph"/>
        <w:numPr>
          <w:ilvl w:val="0"/>
          <w:numId w:val="4"/>
        </w:numPr>
        <w:tabs>
          <w:tab w:val="left" w:pos="358"/>
        </w:tabs>
        <w:spacing w:line="276" w:lineRule="auto"/>
        <w:ind w:right="108" w:firstLine="0"/>
      </w:pPr>
      <w:r>
        <w:t xml:space="preserve">Data processing will take place, according </w:t>
      </w:r>
      <w:r w:rsidRPr="00BA6328">
        <w:t xml:space="preserve">to the aforementioned criteria, only within those offices of  </w:t>
      </w:r>
      <w:r w:rsidR="00751068" w:rsidRPr="00BA6328">
        <w:t xml:space="preserve">TnCIS (or </w:t>
      </w:r>
      <w:proofErr w:type="spellStart"/>
      <w:r w:rsidR="00751068" w:rsidRPr="00BA6328">
        <w:t>XXCC</w:t>
      </w:r>
      <w:proofErr w:type="spellEnd"/>
      <w:r w:rsidR="00751068" w:rsidRPr="00BA6328">
        <w:t xml:space="preserve"> OR TCAT name) </w:t>
      </w:r>
      <w:r w:rsidRPr="00BA6328">
        <w:t xml:space="preserve">premises which are exclusively dedicated to </w:t>
      </w:r>
      <w:r w:rsidR="00751068" w:rsidRPr="00BA6328">
        <w:t xml:space="preserve">TnCIS (or </w:t>
      </w:r>
      <w:proofErr w:type="spellStart"/>
      <w:r w:rsidR="00751068" w:rsidRPr="00BA6328">
        <w:t>XXCC</w:t>
      </w:r>
      <w:proofErr w:type="spellEnd"/>
      <w:r w:rsidR="00751068" w:rsidRPr="00BA6328">
        <w:t xml:space="preserve"> OR TCAT name) </w:t>
      </w:r>
      <w:r w:rsidRPr="00BA6328">
        <w:t xml:space="preserve">study abroad programs; the data will be handled only by the persons who are in charge and responsible of the related activities and by other persons working on the same areas as specified in internal communications; sensitive data will be handled only within those offices of </w:t>
      </w:r>
      <w:r w:rsidR="00751068" w:rsidRPr="00BA6328">
        <w:t xml:space="preserve">TnCIS (or </w:t>
      </w:r>
      <w:proofErr w:type="spellStart"/>
      <w:r w:rsidR="00751068" w:rsidRPr="00BA6328">
        <w:t>XXCC</w:t>
      </w:r>
      <w:proofErr w:type="spellEnd"/>
      <w:r w:rsidR="00751068" w:rsidRPr="00BA6328">
        <w:t xml:space="preserve"> OR TCAT name) </w:t>
      </w:r>
      <w:r w:rsidRPr="00BA6328">
        <w:t xml:space="preserve">premises which are exclusively dedicated to </w:t>
      </w:r>
      <w:r w:rsidR="00751068" w:rsidRPr="00BA6328">
        <w:t xml:space="preserve">TnCIS (or </w:t>
      </w:r>
      <w:proofErr w:type="spellStart"/>
      <w:r w:rsidR="00751068" w:rsidRPr="00BA6328">
        <w:t>XXCC</w:t>
      </w:r>
      <w:proofErr w:type="spellEnd"/>
      <w:r w:rsidR="00751068" w:rsidRPr="00BA6328">
        <w:t xml:space="preserve"> OR TCAT name) </w:t>
      </w:r>
      <w:r w:rsidRPr="00BA6328">
        <w:t>study abroad programs, for the purposes above specified, by persons officially appointed to this task. Your personal data you have provided may be transferred overseas pursuant to the terms, conditions and limits specified by Chapter V of the EU</w:t>
      </w:r>
      <w:r w:rsidRPr="00BA6328">
        <w:rPr>
          <w:spacing w:val="-32"/>
        </w:rPr>
        <w:t xml:space="preserve"> </w:t>
      </w:r>
      <w:r w:rsidRPr="00BA6328">
        <w:t>GDPR.</w:t>
      </w:r>
    </w:p>
    <w:p w:rsidR="00D62534" w:rsidRPr="00BA6328" w:rsidRDefault="00D62534">
      <w:pPr>
        <w:pStyle w:val="BodyText"/>
        <w:spacing w:before="4"/>
        <w:rPr>
          <w:sz w:val="16"/>
        </w:rPr>
      </w:pPr>
    </w:p>
    <w:p w:rsidR="00D62534" w:rsidRPr="00BA6328" w:rsidRDefault="00A8022B">
      <w:pPr>
        <w:pStyle w:val="ListParagraph"/>
        <w:numPr>
          <w:ilvl w:val="0"/>
          <w:numId w:val="4"/>
        </w:numPr>
        <w:tabs>
          <w:tab w:val="left" w:pos="334"/>
        </w:tabs>
        <w:spacing w:line="276" w:lineRule="auto"/>
        <w:ind w:right="108" w:firstLine="0"/>
      </w:pPr>
      <w:r w:rsidRPr="00BA6328">
        <w:t>In particular, your data may be communicated, in compliance with the rules above indicated, to public or private subjects to whom they may necessary in order to fulfill obligations set forth by local laws, regulations or EU laws; sensitive data may be communicated to public bodies and authorities (such as public hospitals, public safety authorities, Police offices, courts, magistrates and the like) and to private subjects (such as private hospitals and clinics, security supervisors, insurance companies) only for purposes relating to health and safety emergency and for the purposes of fulfilling obligations set forth by local laws, regulations and EU</w:t>
      </w:r>
      <w:r w:rsidRPr="00BA6328">
        <w:rPr>
          <w:spacing w:val="-4"/>
        </w:rPr>
        <w:t xml:space="preserve"> </w:t>
      </w:r>
      <w:r w:rsidRPr="00BA6328">
        <w:t>laws.</w:t>
      </w:r>
    </w:p>
    <w:p w:rsidR="00D62534" w:rsidRPr="00BA6328" w:rsidRDefault="00D62534">
      <w:pPr>
        <w:pStyle w:val="BodyText"/>
        <w:spacing w:before="4"/>
        <w:rPr>
          <w:sz w:val="16"/>
        </w:rPr>
      </w:pPr>
    </w:p>
    <w:p w:rsidR="00D62534" w:rsidRPr="00BA6328" w:rsidRDefault="00A8022B">
      <w:pPr>
        <w:pStyle w:val="ListParagraph"/>
        <w:numPr>
          <w:ilvl w:val="0"/>
          <w:numId w:val="4"/>
        </w:numPr>
        <w:tabs>
          <w:tab w:val="left" w:pos="341"/>
        </w:tabs>
        <w:spacing w:line="276" w:lineRule="auto"/>
        <w:ind w:right="118" w:firstLine="0"/>
      </w:pPr>
      <w:r w:rsidRPr="00BA6328">
        <w:t>The Data Controller, under the law and with particular reference to the safety obligations related to the automatic processing of your data, is</w:t>
      </w:r>
      <w:r w:rsidRPr="00BA6328">
        <w:rPr>
          <w:spacing w:val="-10"/>
        </w:rPr>
        <w:t xml:space="preserve"> </w:t>
      </w:r>
      <w:r w:rsidR="00751068" w:rsidRPr="00BA6328">
        <w:t xml:space="preserve">TnCIS (or </w:t>
      </w:r>
      <w:proofErr w:type="spellStart"/>
      <w:r w:rsidR="00751068" w:rsidRPr="00BA6328">
        <w:t>XXCC</w:t>
      </w:r>
      <w:proofErr w:type="spellEnd"/>
      <w:r w:rsidR="00751068" w:rsidRPr="00BA6328">
        <w:t xml:space="preserve"> OR TCAT name)</w:t>
      </w:r>
      <w:r w:rsidRPr="00BA6328">
        <w:t>.</w:t>
      </w:r>
    </w:p>
    <w:p w:rsidR="00D62534" w:rsidRPr="00BA6328" w:rsidRDefault="00D62534">
      <w:pPr>
        <w:pStyle w:val="BodyText"/>
        <w:spacing w:before="4"/>
        <w:rPr>
          <w:sz w:val="16"/>
        </w:rPr>
      </w:pPr>
    </w:p>
    <w:p w:rsidR="00D62534" w:rsidRPr="00BA6328" w:rsidRDefault="00A8022B">
      <w:pPr>
        <w:pStyle w:val="ListParagraph"/>
        <w:numPr>
          <w:ilvl w:val="0"/>
          <w:numId w:val="4"/>
        </w:numPr>
        <w:tabs>
          <w:tab w:val="left" w:pos="361"/>
        </w:tabs>
        <w:spacing w:before="1" w:line="273" w:lineRule="auto"/>
        <w:ind w:right="106" w:firstLine="0"/>
      </w:pPr>
      <w:r w:rsidRPr="00BA6328">
        <w:t xml:space="preserve">All data will be processed by </w:t>
      </w:r>
      <w:r w:rsidR="00751068" w:rsidRPr="00BA6328">
        <w:t xml:space="preserve">TnCIS (or </w:t>
      </w:r>
      <w:proofErr w:type="spellStart"/>
      <w:r w:rsidR="00751068" w:rsidRPr="00BA6328">
        <w:t>XXCC</w:t>
      </w:r>
      <w:proofErr w:type="spellEnd"/>
      <w:r w:rsidR="00751068" w:rsidRPr="00BA6328">
        <w:t xml:space="preserve"> OR TCAT name) </w:t>
      </w:r>
      <w:r w:rsidRPr="00BA6328">
        <w:t>in its capacity as Data Controller with the supervision of ……, Data Manager, whom you can reach to the following telephone number/email:</w:t>
      </w:r>
      <w:r w:rsidRPr="00BA6328">
        <w:rPr>
          <w:spacing w:val="-17"/>
        </w:rPr>
        <w:t xml:space="preserve"> </w:t>
      </w:r>
      <w:r w:rsidRPr="00BA6328">
        <w:t>……</w:t>
      </w:r>
    </w:p>
    <w:p w:rsidR="00D62534" w:rsidRPr="00BA6328" w:rsidRDefault="00D62534">
      <w:pPr>
        <w:pStyle w:val="BodyText"/>
        <w:spacing w:before="7"/>
        <w:rPr>
          <w:sz w:val="16"/>
        </w:rPr>
      </w:pPr>
    </w:p>
    <w:p w:rsidR="00D62534" w:rsidRPr="00BA6328" w:rsidRDefault="00A8022B">
      <w:pPr>
        <w:pStyle w:val="ListParagraph"/>
        <w:numPr>
          <w:ilvl w:val="0"/>
          <w:numId w:val="4"/>
        </w:numPr>
        <w:tabs>
          <w:tab w:val="left" w:pos="449"/>
        </w:tabs>
        <w:spacing w:line="276" w:lineRule="auto"/>
        <w:ind w:right="108" w:firstLine="0"/>
      </w:pPr>
      <w:r w:rsidRPr="00BA6328">
        <w:t>You will be able to exercise any and all other rights, as applicable, foreseen by Articles from 15 to 22 of the EU GDPR, namely right of access, right to rectification, right to erasure or “to be forgotten”, right to restriction of processing, right to data portability, right to object; you can read Regulation (EU) 2016/679</w:t>
      </w:r>
      <w:r w:rsidRPr="00BA6328">
        <w:rPr>
          <w:spacing w:val="-33"/>
        </w:rPr>
        <w:t xml:space="preserve"> </w:t>
      </w:r>
      <w:r w:rsidRPr="00BA6328">
        <w:t>at:</w:t>
      </w:r>
    </w:p>
    <w:p w:rsidR="00D62534" w:rsidRPr="00BA6328" w:rsidRDefault="00D62534">
      <w:pPr>
        <w:pStyle w:val="BodyText"/>
        <w:spacing w:before="4"/>
        <w:rPr>
          <w:sz w:val="16"/>
        </w:rPr>
      </w:pPr>
    </w:p>
    <w:p w:rsidR="00D62534" w:rsidRPr="00BA6328" w:rsidRDefault="00276961">
      <w:pPr>
        <w:pStyle w:val="BodyText"/>
        <w:ind w:left="112"/>
        <w:jc w:val="both"/>
      </w:pPr>
      <w:hyperlink r:id="rId6">
        <w:r w:rsidR="00A8022B" w:rsidRPr="00BA6328">
          <w:t>http://ec.europa.eu/justice/data-protection/reform/files/regulation_oj_en.pdf</w:t>
        </w:r>
      </w:hyperlink>
    </w:p>
    <w:p w:rsidR="00D62534" w:rsidRPr="00BA6328" w:rsidRDefault="00D62534">
      <w:pPr>
        <w:pStyle w:val="BodyText"/>
        <w:spacing w:before="8"/>
        <w:rPr>
          <w:sz w:val="19"/>
        </w:rPr>
      </w:pPr>
    </w:p>
    <w:p w:rsidR="00D62534" w:rsidRPr="00BA6328" w:rsidRDefault="00A8022B">
      <w:pPr>
        <w:pStyle w:val="ListParagraph"/>
        <w:numPr>
          <w:ilvl w:val="0"/>
          <w:numId w:val="4"/>
        </w:numPr>
        <w:tabs>
          <w:tab w:val="left" w:pos="442"/>
        </w:tabs>
        <w:ind w:left="441" w:hanging="329"/>
      </w:pPr>
      <w:r w:rsidRPr="00BA6328">
        <w:t>Please be also informed</w:t>
      </w:r>
      <w:r w:rsidRPr="00BA6328">
        <w:rPr>
          <w:spacing w:val="-6"/>
        </w:rPr>
        <w:t xml:space="preserve"> </w:t>
      </w:r>
      <w:r w:rsidRPr="00BA6328">
        <w:t>that:</w:t>
      </w:r>
    </w:p>
    <w:p w:rsidR="00D62534" w:rsidRPr="00BA6328" w:rsidRDefault="00D62534">
      <w:pPr>
        <w:pStyle w:val="BodyText"/>
        <w:spacing w:before="8"/>
        <w:rPr>
          <w:sz w:val="19"/>
        </w:rPr>
      </w:pPr>
    </w:p>
    <w:p w:rsidR="00D62534" w:rsidRPr="00BA6328" w:rsidRDefault="00A8022B">
      <w:pPr>
        <w:pStyle w:val="ListParagraph"/>
        <w:numPr>
          <w:ilvl w:val="0"/>
          <w:numId w:val="2"/>
        </w:numPr>
        <w:tabs>
          <w:tab w:val="left" w:pos="336"/>
        </w:tabs>
        <w:ind w:firstLine="0"/>
      </w:pPr>
      <w:r w:rsidRPr="00BA6328">
        <w:t>the period for which your personal data will be stored will be from now until</w:t>
      </w:r>
      <w:r w:rsidRPr="00BA6328">
        <w:rPr>
          <w:spacing w:val="-14"/>
        </w:rPr>
        <w:t xml:space="preserve"> </w:t>
      </w:r>
      <w:r w:rsidR="00396483" w:rsidRPr="00BA6328">
        <w:t>DATE THAT DATA WILL BE RETAINED.</w:t>
      </w:r>
    </w:p>
    <w:p w:rsidR="00D62534" w:rsidRPr="00BA6328" w:rsidRDefault="00D62534">
      <w:pPr>
        <w:pStyle w:val="BodyText"/>
        <w:spacing w:before="8"/>
        <w:rPr>
          <w:sz w:val="19"/>
        </w:rPr>
      </w:pPr>
    </w:p>
    <w:p w:rsidR="00D62534" w:rsidRPr="00BA6328" w:rsidRDefault="00A8022B">
      <w:pPr>
        <w:pStyle w:val="ListParagraph"/>
        <w:numPr>
          <w:ilvl w:val="0"/>
          <w:numId w:val="2"/>
        </w:numPr>
        <w:tabs>
          <w:tab w:val="left" w:pos="375"/>
        </w:tabs>
        <w:spacing w:line="276" w:lineRule="auto"/>
        <w:ind w:right="109" w:firstLine="0"/>
      </w:pPr>
      <w:r w:rsidRPr="00BA6328">
        <w:t>you can withdraw your consent, if granted below, at any time and even only orally, but this will not affect the lawfulness of processing your personal data based on your consent before</w:t>
      </w:r>
      <w:r w:rsidRPr="00BA6328">
        <w:rPr>
          <w:spacing w:val="-25"/>
        </w:rPr>
        <w:t xml:space="preserve"> </w:t>
      </w:r>
      <w:r w:rsidRPr="00BA6328">
        <w:t>withdrawal</w:t>
      </w:r>
    </w:p>
    <w:p w:rsidR="00D62534" w:rsidRPr="00BA6328" w:rsidRDefault="00D62534">
      <w:pPr>
        <w:pStyle w:val="BodyText"/>
        <w:spacing w:before="3"/>
        <w:rPr>
          <w:sz w:val="16"/>
        </w:rPr>
      </w:pPr>
    </w:p>
    <w:p w:rsidR="00D62534" w:rsidRPr="00BA6328" w:rsidRDefault="00A8022B">
      <w:pPr>
        <w:pStyle w:val="ListParagraph"/>
        <w:numPr>
          <w:ilvl w:val="0"/>
          <w:numId w:val="2"/>
        </w:numPr>
        <w:tabs>
          <w:tab w:val="left" w:pos="327"/>
        </w:tabs>
        <w:spacing w:before="1" w:line="273" w:lineRule="auto"/>
        <w:ind w:right="117" w:firstLine="0"/>
      </w:pPr>
      <w:r w:rsidRPr="00BA6328">
        <w:t>you have legal rights and remedies against any breach of your personal privacy according to articles from 77 to 84 of the EU</w:t>
      </w:r>
      <w:r w:rsidRPr="00BA6328">
        <w:rPr>
          <w:spacing w:val="-6"/>
        </w:rPr>
        <w:t xml:space="preserve"> </w:t>
      </w:r>
      <w:r w:rsidRPr="00BA6328">
        <w:t>GDPR.</w:t>
      </w:r>
    </w:p>
    <w:p w:rsidR="00D62534" w:rsidRPr="00BA6328" w:rsidRDefault="00D62534">
      <w:pPr>
        <w:pStyle w:val="BodyText"/>
        <w:spacing w:before="7"/>
        <w:rPr>
          <w:sz w:val="16"/>
        </w:rPr>
      </w:pPr>
    </w:p>
    <w:p w:rsidR="00D62534" w:rsidRPr="00BA6328" w:rsidRDefault="00A8022B">
      <w:pPr>
        <w:spacing w:line="276" w:lineRule="auto"/>
        <w:ind w:left="112" w:right="110"/>
        <w:jc w:val="both"/>
        <w:rPr>
          <w:b/>
        </w:rPr>
      </w:pPr>
      <w:r w:rsidRPr="00BA6328">
        <w:t xml:space="preserve">Having read this notice provided by the Data Controller pursuant to Article 12 of the EU GDPR and having taken due to the rights set forth by Articles from 15 to 22 of the same, </w:t>
      </w:r>
      <w:r w:rsidRPr="00BA6328">
        <w:rPr>
          <w:b/>
        </w:rPr>
        <w:t>the undersigned, …………………, born on ………………………………</w:t>
      </w:r>
      <w:proofErr w:type="gramStart"/>
      <w:r w:rsidRPr="00BA6328">
        <w:rPr>
          <w:b/>
        </w:rPr>
        <w:t>…..</w:t>
      </w:r>
      <w:proofErr w:type="gramEnd"/>
      <w:r w:rsidRPr="00BA6328">
        <w:rPr>
          <w:b/>
        </w:rPr>
        <w:t xml:space="preserve"> in ………………………………………, resident in ……………………………, enrolled in the </w:t>
      </w:r>
      <w:r w:rsidR="00751068" w:rsidRPr="00BA6328">
        <w:t xml:space="preserve">TnCIS (or </w:t>
      </w:r>
      <w:proofErr w:type="spellStart"/>
      <w:r w:rsidR="00751068" w:rsidRPr="00BA6328">
        <w:t>XXCC</w:t>
      </w:r>
      <w:proofErr w:type="spellEnd"/>
      <w:r w:rsidR="00751068" w:rsidRPr="00BA6328">
        <w:t xml:space="preserve"> OR TCAT name) </w:t>
      </w:r>
      <w:r w:rsidRPr="00BA6328">
        <w:rPr>
          <w:b/>
        </w:rPr>
        <w:t xml:space="preserve">international program </w:t>
      </w:r>
      <w:r w:rsidR="00396483" w:rsidRPr="00BA6328">
        <w:rPr>
          <w:b/>
        </w:rPr>
        <w:t>(NAME OF PROGRAM)</w:t>
      </w:r>
      <w:r w:rsidRPr="00BA6328">
        <w:rPr>
          <w:b/>
        </w:rPr>
        <w:t xml:space="preserve"> held at </w:t>
      </w:r>
      <w:r w:rsidR="00751068" w:rsidRPr="00BA6328">
        <w:t xml:space="preserve">TnCIS (or </w:t>
      </w:r>
      <w:proofErr w:type="spellStart"/>
      <w:r w:rsidR="00751068" w:rsidRPr="00BA6328">
        <w:t>XXCC</w:t>
      </w:r>
      <w:proofErr w:type="spellEnd"/>
      <w:r w:rsidR="00751068" w:rsidRPr="00BA6328">
        <w:t xml:space="preserve"> OR TCAT name) </w:t>
      </w:r>
      <w:r w:rsidRPr="00BA6328">
        <w:rPr>
          <w:b/>
        </w:rPr>
        <w:t>Location, EU, hereby:</w:t>
      </w:r>
    </w:p>
    <w:p w:rsidR="00D62534" w:rsidRPr="00BA6328" w:rsidRDefault="00D62534">
      <w:pPr>
        <w:pStyle w:val="BodyText"/>
        <w:spacing w:before="4"/>
        <w:rPr>
          <w:b/>
          <w:sz w:val="16"/>
        </w:rPr>
      </w:pPr>
    </w:p>
    <w:p w:rsidR="00D62534" w:rsidRPr="00BA6328" w:rsidRDefault="00A8022B">
      <w:pPr>
        <w:pStyle w:val="ListParagraph"/>
        <w:numPr>
          <w:ilvl w:val="0"/>
          <w:numId w:val="1"/>
        </w:numPr>
        <w:tabs>
          <w:tab w:val="left" w:pos="411"/>
          <w:tab w:val="left" w:pos="5391"/>
        </w:tabs>
        <w:ind w:hanging="247"/>
      </w:pPr>
      <w:r w:rsidRPr="00BA6328">
        <w:t>gives</w:t>
      </w:r>
      <w:r w:rsidRPr="00BA6328">
        <w:rPr>
          <w:spacing w:val="-2"/>
        </w:rPr>
        <w:t xml:space="preserve"> </w:t>
      </w:r>
      <w:r w:rsidRPr="00BA6328">
        <w:t>his/her</w:t>
      </w:r>
      <w:r w:rsidRPr="00BA6328">
        <w:rPr>
          <w:spacing w:val="-2"/>
        </w:rPr>
        <w:t xml:space="preserve"> </w:t>
      </w:r>
      <w:r w:rsidRPr="00BA6328">
        <w:t>consent</w:t>
      </w:r>
      <w:r w:rsidRPr="00BA6328">
        <w:tab/>
      </w:r>
      <w:r w:rsidRPr="00BA6328">
        <w:rPr>
          <w:rFonts w:ascii="Wingdings" w:hAnsi="Wingdings"/>
        </w:rPr>
        <w:t></w:t>
      </w:r>
      <w:r w:rsidRPr="00BA6328">
        <w:rPr>
          <w:rFonts w:ascii="Times New Roman" w:hAnsi="Times New Roman"/>
        </w:rPr>
        <w:t xml:space="preserve"> does</w:t>
      </w:r>
      <w:r w:rsidRPr="00BA6328">
        <w:t xml:space="preserve"> not give his/her</w:t>
      </w:r>
      <w:r w:rsidRPr="00BA6328">
        <w:rPr>
          <w:spacing w:val="-26"/>
        </w:rPr>
        <w:t xml:space="preserve"> </w:t>
      </w:r>
      <w:r w:rsidRPr="00BA6328">
        <w:t>consent</w:t>
      </w:r>
    </w:p>
    <w:p w:rsidR="00D62534" w:rsidRPr="00BA6328" w:rsidRDefault="00D62534">
      <w:pPr>
        <w:pStyle w:val="BodyText"/>
        <w:spacing w:before="7"/>
        <w:rPr>
          <w:sz w:val="19"/>
        </w:rPr>
      </w:pPr>
    </w:p>
    <w:p w:rsidR="00D62534" w:rsidRPr="00BA6328" w:rsidRDefault="00A8022B">
      <w:pPr>
        <w:pStyle w:val="BodyText"/>
        <w:ind w:left="112"/>
        <w:jc w:val="both"/>
      </w:pPr>
      <w:r w:rsidRPr="00BA6328">
        <w:t>for the use of his/her personal data (including sensitive data) for the purposes outlined in this notice.</w:t>
      </w:r>
    </w:p>
    <w:p w:rsidR="00D62534" w:rsidRPr="00BA6328" w:rsidRDefault="00D62534">
      <w:pPr>
        <w:pStyle w:val="BodyText"/>
        <w:spacing w:before="5"/>
        <w:rPr>
          <w:sz w:val="19"/>
        </w:rPr>
      </w:pPr>
    </w:p>
    <w:p w:rsidR="00D62534" w:rsidRPr="00BA6328" w:rsidRDefault="00A8022B">
      <w:pPr>
        <w:pStyle w:val="ListParagraph"/>
        <w:numPr>
          <w:ilvl w:val="0"/>
          <w:numId w:val="1"/>
        </w:numPr>
        <w:tabs>
          <w:tab w:val="left" w:pos="361"/>
          <w:tab w:val="left" w:pos="5343"/>
        </w:tabs>
        <w:spacing w:before="89"/>
        <w:ind w:left="360"/>
      </w:pPr>
      <w:r w:rsidRPr="00BA6328">
        <w:t>gives</w:t>
      </w:r>
      <w:r w:rsidRPr="00BA6328">
        <w:rPr>
          <w:spacing w:val="-2"/>
        </w:rPr>
        <w:t xml:space="preserve"> </w:t>
      </w:r>
      <w:r w:rsidRPr="00BA6328">
        <w:t>his/her</w:t>
      </w:r>
      <w:r w:rsidRPr="00BA6328">
        <w:rPr>
          <w:spacing w:val="-2"/>
        </w:rPr>
        <w:t xml:space="preserve"> </w:t>
      </w:r>
      <w:r w:rsidRPr="00BA6328">
        <w:t>consent</w:t>
      </w:r>
      <w:r w:rsidRPr="00BA6328">
        <w:tab/>
      </w:r>
      <w:r w:rsidRPr="00BA6328">
        <w:rPr>
          <w:rFonts w:ascii="Wingdings" w:hAnsi="Wingdings"/>
        </w:rPr>
        <w:t></w:t>
      </w:r>
      <w:r w:rsidRPr="00BA6328">
        <w:rPr>
          <w:rFonts w:ascii="Times New Roman" w:hAnsi="Times New Roman"/>
        </w:rPr>
        <w:t xml:space="preserve"> does</w:t>
      </w:r>
      <w:r w:rsidRPr="00BA6328">
        <w:t xml:space="preserve"> not give his/her</w:t>
      </w:r>
      <w:r w:rsidRPr="00BA6328">
        <w:rPr>
          <w:spacing w:val="-23"/>
        </w:rPr>
        <w:t xml:space="preserve"> </w:t>
      </w:r>
      <w:r w:rsidRPr="00BA6328">
        <w:t>consent</w:t>
      </w:r>
    </w:p>
    <w:p w:rsidR="00D62534" w:rsidRPr="00BA6328" w:rsidRDefault="00D62534">
      <w:pPr>
        <w:pStyle w:val="BodyText"/>
        <w:spacing w:before="8"/>
        <w:rPr>
          <w:sz w:val="19"/>
        </w:rPr>
      </w:pPr>
    </w:p>
    <w:p w:rsidR="00D62534" w:rsidRPr="00BA6328" w:rsidRDefault="00A8022B">
      <w:pPr>
        <w:pStyle w:val="BodyText"/>
        <w:spacing w:line="276" w:lineRule="auto"/>
        <w:ind w:left="112" w:right="109"/>
        <w:jc w:val="both"/>
      </w:pPr>
      <w:r w:rsidRPr="00BA6328">
        <w:t>for his/her personal data (including sensitive data) to be transferred overseas pursuant to the provisions of article 49 (1) (a) of the EU GDPR, and more specifically to the United States of America, even if this country were not considered a privacy safe harbor by the EU competent authorities due to the absence of appropriate safeguards;</w:t>
      </w:r>
    </w:p>
    <w:p w:rsidR="00D62534" w:rsidRPr="00BA6328" w:rsidRDefault="00D62534">
      <w:pPr>
        <w:pStyle w:val="BodyText"/>
        <w:spacing w:before="6"/>
        <w:rPr>
          <w:sz w:val="16"/>
        </w:rPr>
      </w:pPr>
    </w:p>
    <w:p w:rsidR="00D62534" w:rsidRPr="00BA6328" w:rsidRDefault="00A8022B">
      <w:pPr>
        <w:pStyle w:val="ListParagraph"/>
        <w:numPr>
          <w:ilvl w:val="0"/>
          <w:numId w:val="1"/>
        </w:numPr>
        <w:tabs>
          <w:tab w:val="left" w:pos="361"/>
          <w:tab w:val="left" w:pos="5343"/>
        </w:tabs>
        <w:spacing w:before="1"/>
        <w:ind w:left="360"/>
      </w:pPr>
      <w:r w:rsidRPr="00BA6328">
        <w:t>gives</w:t>
      </w:r>
      <w:r w:rsidRPr="00BA6328">
        <w:rPr>
          <w:spacing w:val="-2"/>
        </w:rPr>
        <w:t xml:space="preserve"> </w:t>
      </w:r>
      <w:r w:rsidRPr="00BA6328">
        <w:t>his/her</w:t>
      </w:r>
      <w:r w:rsidRPr="00BA6328">
        <w:rPr>
          <w:spacing w:val="-2"/>
        </w:rPr>
        <w:t xml:space="preserve"> </w:t>
      </w:r>
      <w:r w:rsidRPr="00BA6328">
        <w:t>consent</w:t>
      </w:r>
      <w:r w:rsidRPr="00BA6328">
        <w:tab/>
      </w:r>
      <w:r w:rsidRPr="00BA6328">
        <w:rPr>
          <w:rFonts w:ascii="Wingdings" w:hAnsi="Wingdings"/>
        </w:rPr>
        <w:t></w:t>
      </w:r>
      <w:r w:rsidRPr="00BA6328">
        <w:rPr>
          <w:rFonts w:ascii="Times New Roman" w:hAnsi="Times New Roman"/>
        </w:rPr>
        <w:t xml:space="preserve"> does</w:t>
      </w:r>
      <w:r w:rsidRPr="00BA6328">
        <w:t xml:space="preserve"> not give his/her</w:t>
      </w:r>
      <w:r w:rsidRPr="00BA6328">
        <w:rPr>
          <w:spacing w:val="-23"/>
        </w:rPr>
        <w:t xml:space="preserve"> </w:t>
      </w:r>
      <w:r w:rsidRPr="00BA6328">
        <w:t>consent</w:t>
      </w:r>
    </w:p>
    <w:p w:rsidR="00D62534" w:rsidRPr="00BA6328" w:rsidRDefault="00D62534">
      <w:pPr>
        <w:pStyle w:val="BodyText"/>
        <w:spacing w:before="8"/>
        <w:rPr>
          <w:sz w:val="19"/>
        </w:rPr>
      </w:pPr>
    </w:p>
    <w:p w:rsidR="00D62534" w:rsidRPr="00BA6328" w:rsidRDefault="00A8022B">
      <w:pPr>
        <w:pStyle w:val="BodyText"/>
        <w:spacing w:line="276" w:lineRule="auto"/>
        <w:ind w:left="112" w:right="109"/>
        <w:jc w:val="both"/>
      </w:pPr>
      <w:r w:rsidRPr="00BA6328">
        <w:t>for the use of his/her personal sensitive data for the purposes outlined in this notice, these being personal data revealing racial or ethnic origin, political opinions, religious or philosophical beliefs, trade union membership, genetic data, biometric data, data concerning health or the person’s sex like or sexual orientation.</w:t>
      </w:r>
    </w:p>
    <w:p w:rsidR="00D62534" w:rsidRPr="00BA6328" w:rsidRDefault="00D62534">
      <w:pPr>
        <w:pStyle w:val="BodyText"/>
        <w:spacing w:before="4"/>
        <w:rPr>
          <w:sz w:val="16"/>
        </w:rPr>
      </w:pPr>
    </w:p>
    <w:p w:rsidR="00D62534" w:rsidRPr="00BA6328" w:rsidRDefault="00A8022B">
      <w:pPr>
        <w:pStyle w:val="BodyText"/>
        <w:ind w:left="112"/>
        <w:jc w:val="both"/>
      </w:pPr>
      <w:r w:rsidRPr="00BA6328">
        <w:t>Date and Place, ……</w:t>
      </w:r>
      <w:proofErr w:type="gramStart"/>
      <w:r w:rsidRPr="00BA6328">
        <w:t>…..</w:t>
      </w:r>
      <w:proofErr w:type="gramEnd"/>
    </w:p>
    <w:p w:rsidR="00D62534" w:rsidRPr="00BA6328" w:rsidRDefault="00D62534">
      <w:pPr>
        <w:pStyle w:val="BodyText"/>
        <w:spacing w:before="8"/>
        <w:rPr>
          <w:sz w:val="19"/>
        </w:rPr>
      </w:pPr>
    </w:p>
    <w:p w:rsidR="00D62534" w:rsidRPr="00BA6328" w:rsidRDefault="00A8022B">
      <w:pPr>
        <w:pStyle w:val="BodyText"/>
        <w:tabs>
          <w:tab w:val="left" w:pos="9117"/>
        </w:tabs>
        <w:ind w:left="2852"/>
      </w:pPr>
      <w:r w:rsidRPr="00BA6328">
        <w:t>Name and Surname of the</w:t>
      </w:r>
      <w:r w:rsidRPr="00BA6328">
        <w:rPr>
          <w:spacing w:val="-8"/>
        </w:rPr>
        <w:t xml:space="preserve"> </w:t>
      </w:r>
      <w:r w:rsidRPr="00BA6328">
        <w:t>Student</w:t>
      </w:r>
      <w:r w:rsidRPr="00BA6328">
        <w:rPr>
          <w:spacing w:val="-1"/>
        </w:rPr>
        <w:t xml:space="preserve"> </w:t>
      </w:r>
      <w:r w:rsidRPr="00BA6328">
        <w:rPr>
          <w:u w:val="single"/>
        </w:rPr>
        <w:t xml:space="preserve"> </w:t>
      </w:r>
      <w:r w:rsidRPr="00BA6328">
        <w:rPr>
          <w:u w:val="single"/>
        </w:rPr>
        <w:tab/>
      </w:r>
    </w:p>
    <w:p w:rsidR="00D62534" w:rsidRPr="00BA6328" w:rsidRDefault="00D62534">
      <w:pPr>
        <w:pStyle w:val="BodyText"/>
        <w:rPr>
          <w:sz w:val="15"/>
        </w:rPr>
      </w:pPr>
    </w:p>
    <w:p w:rsidR="00D62534" w:rsidRPr="00BA6328" w:rsidRDefault="00A8022B">
      <w:pPr>
        <w:pStyle w:val="BodyText"/>
        <w:tabs>
          <w:tab w:val="left" w:pos="9195"/>
        </w:tabs>
        <w:spacing w:before="57"/>
        <w:ind w:left="5290"/>
      </w:pPr>
      <w:r w:rsidRPr="00BA6328">
        <w:t xml:space="preserve">Signature </w:t>
      </w:r>
      <w:r w:rsidRPr="00BA6328">
        <w:rPr>
          <w:u w:val="single"/>
        </w:rPr>
        <w:t xml:space="preserve"> </w:t>
      </w:r>
      <w:r w:rsidRPr="00BA6328">
        <w:rPr>
          <w:u w:val="single"/>
        </w:rPr>
        <w:tab/>
      </w:r>
    </w:p>
    <w:p w:rsidR="00D62534" w:rsidRPr="00BA6328" w:rsidRDefault="00D62534">
      <w:pPr>
        <w:pStyle w:val="BodyText"/>
        <w:rPr>
          <w:sz w:val="20"/>
        </w:rPr>
      </w:pPr>
    </w:p>
    <w:p w:rsidR="00D62534" w:rsidRPr="00BA6328" w:rsidRDefault="00D62534">
      <w:pPr>
        <w:pStyle w:val="BodyText"/>
        <w:rPr>
          <w:sz w:val="20"/>
        </w:rPr>
      </w:pPr>
    </w:p>
    <w:p w:rsidR="00D62534" w:rsidRPr="00BA6328" w:rsidRDefault="00D62534">
      <w:pPr>
        <w:pStyle w:val="BodyText"/>
        <w:spacing w:before="9"/>
        <w:rPr>
          <w:sz w:val="16"/>
        </w:rPr>
      </w:pPr>
    </w:p>
    <w:p w:rsidR="00D62534" w:rsidRPr="00BA6328" w:rsidRDefault="00A8022B">
      <w:pPr>
        <w:pStyle w:val="BodyText"/>
        <w:spacing w:before="56" w:line="276" w:lineRule="auto"/>
        <w:ind w:left="112" w:right="108"/>
        <w:jc w:val="both"/>
      </w:pPr>
      <w:r w:rsidRPr="00BA6328">
        <w:t xml:space="preserve">I also hereby waive any right to privacy or confidentiality regarding </w:t>
      </w:r>
      <w:proofErr w:type="spellStart"/>
      <w:r w:rsidR="00327ACC" w:rsidRPr="00BA6328">
        <w:t>TnCIS’s</w:t>
      </w:r>
      <w:proofErr w:type="spellEnd"/>
      <w:r w:rsidR="00327ACC" w:rsidRPr="00BA6328">
        <w:t xml:space="preserve"> (or </w:t>
      </w:r>
      <w:proofErr w:type="spellStart"/>
      <w:r w:rsidR="00327ACC" w:rsidRPr="00BA6328">
        <w:t>XXCC’s</w:t>
      </w:r>
      <w:proofErr w:type="spellEnd"/>
      <w:r w:rsidR="00327ACC" w:rsidRPr="00BA6328">
        <w:t xml:space="preserve"> OR TCAT name’s) </w:t>
      </w:r>
      <w:r w:rsidRPr="00BA6328">
        <w:t xml:space="preserve">reporting to the appropriate authorities at my home school if I am seriously ill; suffer an injury; am the victim or perpetrator of harassment, whether on or off campus; am the victim or the perpetrator of sexual or gender-based misconduct and/or of criminal behavior, whether on or off campus, and I grant </w:t>
      </w:r>
      <w:r w:rsidR="00327ACC" w:rsidRPr="00BA6328">
        <w:t xml:space="preserve">TnCIS (or </w:t>
      </w:r>
      <w:proofErr w:type="spellStart"/>
      <w:r w:rsidR="00327ACC" w:rsidRPr="00BA6328">
        <w:t>XXCC</w:t>
      </w:r>
      <w:proofErr w:type="spellEnd"/>
      <w:r w:rsidR="00327ACC" w:rsidRPr="00BA6328">
        <w:t xml:space="preserve"> OR TCAT name)</w:t>
      </w:r>
      <w:r w:rsidR="004E4CBD" w:rsidRPr="00BA6328">
        <w:t xml:space="preserve"> </w:t>
      </w:r>
      <w:r w:rsidRPr="00BA6328">
        <w:t>staff, faculty and administrators full authority to report to the appropriate authorities at my home school any and such all incidents, under the applicable laws (including but not limited to Title IX and Clery Act), whether or not it involves disciplinary action.</w:t>
      </w:r>
    </w:p>
    <w:p w:rsidR="00D62534" w:rsidRPr="00BA6328" w:rsidRDefault="00D62534">
      <w:pPr>
        <w:pStyle w:val="BodyText"/>
        <w:spacing w:before="4"/>
        <w:rPr>
          <w:sz w:val="16"/>
        </w:rPr>
      </w:pPr>
    </w:p>
    <w:p w:rsidR="00D62534" w:rsidRPr="00BA6328" w:rsidRDefault="00A8022B">
      <w:pPr>
        <w:pStyle w:val="BodyText"/>
        <w:ind w:left="264"/>
      </w:pPr>
      <w:r w:rsidRPr="00BA6328">
        <w:t>Date and Place, ……</w:t>
      </w:r>
      <w:proofErr w:type="gramStart"/>
      <w:r w:rsidRPr="00BA6328">
        <w:t>…..</w:t>
      </w:r>
      <w:proofErr w:type="gramEnd"/>
    </w:p>
    <w:p w:rsidR="00D62534" w:rsidRPr="00BA6328" w:rsidRDefault="00D62534">
      <w:pPr>
        <w:pStyle w:val="BodyText"/>
        <w:spacing w:before="8"/>
        <w:rPr>
          <w:sz w:val="19"/>
        </w:rPr>
      </w:pPr>
    </w:p>
    <w:p w:rsidR="00D62534" w:rsidRPr="00BA6328" w:rsidRDefault="00A8022B" w:rsidP="00327ACC">
      <w:pPr>
        <w:pStyle w:val="BodyText"/>
        <w:ind w:left="2880" w:firstLine="720"/>
      </w:pPr>
      <w:r w:rsidRPr="00BA6328">
        <w:t>Name and Surname of the Student</w:t>
      </w:r>
      <w:r w:rsidR="00327ACC" w:rsidRPr="00BA6328">
        <w:t>___________________</w:t>
      </w:r>
    </w:p>
    <w:p w:rsidR="00327ACC" w:rsidRDefault="004E4CBD" w:rsidP="00327ACC">
      <w:pPr>
        <w:pStyle w:val="BodyText"/>
        <w:ind w:left="2880" w:firstLine="720"/>
        <w:rPr>
          <w:sz w:val="19"/>
        </w:rPr>
      </w:pPr>
      <w:r w:rsidRPr="00BA6328">
        <w:rPr>
          <w:sz w:val="19"/>
        </w:rPr>
        <w:tab/>
        <w:t>Signature</w:t>
      </w:r>
      <w:r>
        <w:rPr>
          <w:sz w:val="19"/>
        </w:rPr>
        <w:t xml:space="preserve"> _______________________________________</w:t>
      </w:r>
    </w:p>
    <w:sectPr w:rsidR="00327ACC">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506D"/>
    <w:multiLevelType w:val="hybridMultilevel"/>
    <w:tmpl w:val="668A3668"/>
    <w:lvl w:ilvl="0" w:tplc="7F704F44">
      <w:start w:val="1"/>
      <w:numFmt w:val="decimal"/>
      <w:lvlText w:val="%1."/>
      <w:lvlJc w:val="left"/>
      <w:pPr>
        <w:ind w:left="112" w:hanging="219"/>
      </w:pPr>
      <w:rPr>
        <w:rFonts w:ascii="Calibri" w:eastAsia="Calibri" w:hAnsi="Calibri" w:cs="Calibri" w:hint="default"/>
        <w:w w:val="100"/>
        <w:sz w:val="22"/>
        <w:szCs w:val="22"/>
      </w:rPr>
    </w:lvl>
    <w:lvl w:ilvl="1" w:tplc="4F0600E8">
      <w:numFmt w:val="bullet"/>
      <w:lvlText w:val="•"/>
      <w:lvlJc w:val="left"/>
      <w:pPr>
        <w:ind w:left="1094" w:hanging="219"/>
      </w:pPr>
      <w:rPr>
        <w:rFonts w:hint="default"/>
      </w:rPr>
    </w:lvl>
    <w:lvl w:ilvl="2" w:tplc="3EC445AC">
      <w:numFmt w:val="bullet"/>
      <w:lvlText w:val="•"/>
      <w:lvlJc w:val="left"/>
      <w:pPr>
        <w:ind w:left="2069" w:hanging="219"/>
      </w:pPr>
      <w:rPr>
        <w:rFonts w:hint="default"/>
      </w:rPr>
    </w:lvl>
    <w:lvl w:ilvl="3" w:tplc="3F46F3EA">
      <w:numFmt w:val="bullet"/>
      <w:lvlText w:val="•"/>
      <w:lvlJc w:val="left"/>
      <w:pPr>
        <w:ind w:left="3043" w:hanging="219"/>
      </w:pPr>
      <w:rPr>
        <w:rFonts w:hint="default"/>
      </w:rPr>
    </w:lvl>
    <w:lvl w:ilvl="4" w:tplc="1D86DD88">
      <w:numFmt w:val="bullet"/>
      <w:lvlText w:val="•"/>
      <w:lvlJc w:val="left"/>
      <w:pPr>
        <w:ind w:left="4018" w:hanging="219"/>
      </w:pPr>
      <w:rPr>
        <w:rFonts w:hint="default"/>
      </w:rPr>
    </w:lvl>
    <w:lvl w:ilvl="5" w:tplc="3F4231F4">
      <w:numFmt w:val="bullet"/>
      <w:lvlText w:val="•"/>
      <w:lvlJc w:val="left"/>
      <w:pPr>
        <w:ind w:left="4993" w:hanging="219"/>
      </w:pPr>
      <w:rPr>
        <w:rFonts w:hint="default"/>
      </w:rPr>
    </w:lvl>
    <w:lvl w:ilvl="6" w:tplc="B4827C14">
      <w:numFmt w:val="bullet"/>
      <w:lvlText w:val="•"/>
      <w:lvlJc w:val="left"/>
      <w:pPr>
        <w:ind w:left="5967" w:hanging="219"/>
      </w:pPr>
      <w:rPr>
        <w:rFonts w:hint="default"/>
      </w:rPr>
    </w:lvl>
    <w:lvl w:ilvl="7" w:tplc="95E87530">
      <w:numFmt w:val="bullet"/>
      <w:lvlText w:val="•"/>
      <w:lvlJc w:val="left"/>
      <w:pPr>
        <w:ind w:left="6942" w:hanging="219"/>
      </w:pPr>
      <w:rPr>
        <w:rFonts w:hint="default"/>
      </w:rPr>
    </w:lvl>
    <w:lvl w:ilvl="8" w:tplc="3320DE8C">
      <w:numFmt w:val="bullet"/>
      <w:lvlText w:val="•"/>
      <w:lvlJc w:val="left"/>
      <w:pPr>
        <w:ind w:left="7917" w:hanging="219"/>
      </w:pPr>
      <w:rPr>
        <w:rFonts w:hint="default"/>
      </w:rPr>
    </w:lvl>
  </w:abstractNum>
  <w:abstractNum w:abstractNumId="1" w15:restartNumberingAfterBreak="0">
    <w:nsid w:val="43EC7DC2"/>
    <w:multiLevelType w:val="hybridMultilevel"/>
    <w:tmpl w:val="88B2AF72"/>
    <w:lvl w:ilvl="0" w:tplc="2EF49B8E">
      <w:start w:val="1"/>
      <w:numFmt w:val="lowerLetter"/>
      <w:lvlText w:val="%1)"/>
      <w:lvlJc w:val="left"/>
      <w:pPr>
        <w:ind w:left="112" w:hanging="223"/>
      </w:pPr>
      <w:rPr>
        <w:rFonts w:ascii="Calibri" w:eastAsia="Calibri" w:hAnsi="Calibri" w:cs="Calibri" w:hint="default"/>
        <w:w w:val="100"/>
        <w:sz w:val="22"/>
        <w:szCs w:val="22"/>
      </w:rPr>
    </w:lvl>
    <w:lvl w:ilvl="1" w:tplc="28825D84">
      <w:numFmt w:val="bullet"/>
      <w:lvlText w:val="•"/>
      <w:lvlJc w:val="left"/>
      <w:pPr>
        <w:ind w:left="1094" w:hanging="223"/>
      </w:pPr>
      <w:rPr>
        <w:rFonts w:hint="default"/>
      </w:rPr>
    </w:lvl>
    <w:lvl w:ilvl="2" w:tplc="17AA56BE">
      <w:numFmt w:val="bullet"/>
      <w:lvlText w:val="•"/>
      <w:lvlJc w:val="left"/>
      <w:pPr>
        <w:ind w:left="2069" w:hanging="223"/>
      </w:pPr>
      <w:rPr>
        <w:rFonts w:hint="default"/>
      </w:rPr>
    </w:lvl>
    <w:lvl w:ilvl="3" w:tplc="23AE29FA">
      <w:numFmt w:val="bullet"/>
      <w:lvlText w:val="•"/>
      <w:lvlJc w:val="left"/>
      <w:pPr>
        <w:ind w:left="3043" w:hanging="223"/>
      </w:pPr>
      <w:rPr>
        <w:rFonts w:hint="default"/>
      </w:rPr>
    </w:lvl>
    <w:lvl w:ilvl="4" w:tplc="B28A0C82">
      <w:numFmt w:val="bullet"/>
      <w:lvlText w:val="•"/>
      <w:lvlJc w:val="left"/>
      <w:pPr>
        <w:ind w:left="4018" w:hanging="223"/>
      </w:pPr>
      <w:rPr>
        <w:rFonts w:hint="default"/>
      </w:rPr>
    </w:lvl>
    <w:lvl w:ilvl="5" w:tplc="4FD2B622">
      <w:numFmt w:val="bullet"/>
      <w:lvlText w:val="•"/>
      <w:lvlJc w:val="left"/>
      <w:pPr>
        <w:ind w:left="4993" w:hanging="223"/>
      </w:pPr>
      <w:rPr>
        <w:rFonts w:hint="default"/>
      </w:rPr>
    </w:lvl>
    <w:lvl w:ilvl="6" w:tplc="E9E8E5EA">
      <w:numFmt w:val="bullet"/>
      <w:lvlText w:val="•"/>
      <w:lvlJc w:val="left"/>
      <w:pPr>
        <w:ind w:left="5967" w:hanging="223"/>
      </w:pPr>
      <w:rPr>
        <w:rFonts w:hint="default"/>
      </w:rPr>
    </w:lvl>
    <w:lvl w:ilvl="7" w:tplc="F44220A0">
      <w:numFmt w:val="bullet"/>
      <w:lvlText w:val="•"/>
      <w:lvlJc w:val="left"/>
      <w:pPr>
        <w:ind w:left="6942" w:hanging="223"/>
      </w:pPr>
      <w:rPr>
        <w:rFonts w:hint="default"/>
      </w:rPr>
    </w:lvl>
    <w:lvl w:ilvl="8" w:tplc="11CC0344">
      <w:numFmt w:val="bullet"/>
      <w:lvlText w:val="•"/>
      <w:lvlJc w:val="left"/>
      <w:pPr>
        <w:ind w:left="7917" w:hanging="223"/>
      </w:pPr>
      <w:rPr>
        <w:rFonts w:hint="default"/>
      </w:rPr>
    </w:lvl>
  </w:abstractNum>
  <w:abstractNum w:abstractNumId="2" w15:restartNumberingAfterBreak="0">
    <w:nsid w:val="492E2994"/>
    <w:multiLevelType w:val="hybridMultilevel"/>
    <w:tmpl w:val="9DD0CD78"/>
    <w:lvl w:ilvl="0" w:tplc="FFC027EA">
      <w:start w:val="1"/>
      <w:numFmt w:val="lowerLetter"/>
      <w:lvlText w:val="%1)"/>
      <w:lvlJc w:val="left"/>
      <w:pPr>
        <w:ind w:left="112" w:hanging="252"/>
      </w:pPr>
      <w:rPr>
        <w:rFonts w:ascii="Calibri" w:eastAsia="Calibri" w:hAnsi="Calibri" w:cs="Calibri" w:hint="default"/>
        <w:w w:val="100"/>
        <w:sz w:val="22"/>
        <w:szCs w:val="22"/>
      </w:rPr>
    </w:lvl>
    <w:lvl w:ilvl="1" w:tplc="BE52FBC8">
      <w:numFmt w:val="bullet"/>
      <w:lvlText w:val="•"/>
      <w:lvlJc w:val="left"/>
      <w:pPr>
        <w:ind w:left="1094" w:hanging="252"/>
      </w:pPr>
      <w:rPr>
        <w:rFonts w:hint="default"/>
      </w:rPr>
    </w:lvl>
    <w:lvl w:ilvl="2" w:tplc="EDB4CD3C">
      <w:numFmt w:val="bullet"/>
      <w:lvlText w:val="•"/>
      <w:lvlJc w:val="left"/>
      <w:pPr>
        <w:ind w:left="2069" w:hanging="252"/>
      </w:pPr>
      <w:rPr>
        <w:rFonts w:hint="default"/>
      </w:rPr>
    </w:lvl>
    <w:lvl w:ilvl="3" w:tplc="F2F4428E">
      <w:numFmt w:val="bullet"/>
      <w:lvlText w:val="•"/>
      <w:lvlJc w:val="left"/>
      <w:pPr>
        <w:ind w:left="3043" w:hanging="252"/>
      </w:pPr>
      <w:rPr>
        <w:rFonts w:hint="default"/>
      </w:rPr>
    </w:lvl>
    <w:lvl w:ilvl="4" w:tplc="CABE68CC">
      <w:numFmt w:val="bullet"/>
      <w:lvlText w:val="•"/>
      <w:lvlJc w:val="left"/>
      <w:pPr>
        <w:ind w:left="4018" w:hanging="252"/>
      </w:pPr>
      <w:rPr>
        <w:rFonts w:hint="default"/>
      </w:rPr>
    </w:lvl>
    <w:lvl w:ilvl="5" w:tplc="E3642F76">
      <w:numFmt w:val="bullet"/>
      <w:lvlText w:val="•"/>
      <w:lvlJc w:val="left"/>
      <w:pPr>
        <w:ind w:left="4993" w:hanging="252"/>
      </w:pPr>
      <w:rPr>
        <w:rFonts w:hint="default"/>
      </w:rPr>
    </w:lvl>
    <w:lvl w:ilvl="6" w:tplc="52261460">
      <w:numFmt w:val="bullet"/>
      <w:lvlText w:val="•"/>
      <w:lvlJc w:val="left"/>
      <w:pPr>
        <w:ind w:left="5967" w:hanging="252"/>
      </w:pPr>
      <w:rPr>
        <w:rFonts w:hint="default"/>
      </w:rPr>
    </w:lvl>
    <w:lvl w:ilvl="7" w:tplc="EEE8DAF8">
      <w:numFmt w:val="bullet"/>
      <w:lvlText w:val="•"/>
      <w:lvlJc w:val="left"/>
      <w:pPr>
        <w:ind w:left="6942" w:hanging="252"/>
      </w:pPr>
      <w:rPr>
        <w:rFonts w:hint="default"/>
      </w:rPr>
    </w:lvl>
    <w:lvl w:ilvl="8" w:tplc="1CBC9764">
      <w:numFmt w:val="bullet"/>
      <w:lvlText w:val="•"/>
      <w:lvlJc w:val="left"/>
      <w:pPr>
        <w:ind w:left="7917" w:hanging="252"/>
      </w:pPr>
      <w:rPr>
        <w:rFonts w:hint="default"/>
      </w:rPr>
    </w:lvl>
  </w:abstractNum>
  <w:abstractNum w:abstractNumId="3" w15:restartNumberingAfterBreak="0">
    <w:nsid w:val="66552A76"/>
    <w:multiLevelType w:val="hybridMultilevel"/>
    <w:tmpl w:val="3C7011F4"/>
    <w:lvl w:ilvl="0" w:tplc="0E82FAAC">
      <w:numFmt w:val="bullet"/>
      <w:lvlText w:val=""/>
      <w:lvlJc w:val="left"/>
      <w:pPr>
        <w:ind w:left="410" w:hanging="248"/>
      </w:pPr>
      <w:rPr>
        <w:rFonts w:ascii="Wingdings" w:eastAsia="Wingdings" w:hAnsi="Wingdings" w:cs="Wingdings" w:hint="default"/>
        <w:w w:val="100"/>
        <w:sz w:val="22"/>
        <w:szCs w:val="22"/>
      </w:rPr>
    </w:lvl>
    <w:lvl w:ilvl="1" w:tplc="473EA468">
      <w:numFmt w:val="bullet"/>
      <w:lvlText w:val="•"/>
      <w:lvlJc w:val="left"/>
      <w:pPr>
        <w:ind w:left="1364" w:hanging="248"/>
      </w:pPr>
      <w:rPr>
        <w:rFonts w:hint="default"/>
      </w:rPr>
    </w:lvl>
    <w:lvl w:ilvl="2" w:tplc="D09EB5EE">
      <w:numFmt w:val="bullet"/>
      <w:lvlText w:val="•"/>
      <w:lvlJc w:val="left"/>
      <w:pPr>
        <w:ind w:left="2309" w:hanging="248"/>
      </w:pPr>
      <w:rPr>
        <w:rFonts w:hint="default"/>
      </w:rPr>
    </w:lvl>
    <w:lvl w:ilvl="3" w:tplc="1EB09B7C">
      <w:numFmt w:val="bullet"/>
      <w:lvlText w:val="•"/>
      <w:lvlJc w:val="left"/>
      <w:pPr>
        <w:ind w:left="3253" w:hanging="248"/>
      </w:pPr>
      <w:rPr>
        <w:rFonts w:hint="default"/>
      </w:rPr>
    </w:lvl>
    <w:lvl w:ilvl="4" w:tplc="52E0C79A">
      <w:numFmt w:val="bullet"/>
      <w:lvlText w:val="•"/>
      <w:lvlJc w:val="left"/>
      <w:pPr>
        <w:ind w:left="4198" w:hanging="248"/>
      </w:pPr>
      <w:rPr>
        <w:rFonts w:hint="default"/>
      </w:rPr>
    </w:lvl>
    <w:lvl w:ilvl="5" w:tplc="E6FE39F0">
      <w:numFmt w:val="bullet"/>
      <w:lvlText w:val="•"/>
      <w:lvlJc w:val="left"/>
      <w:pPr>
        <w:ind w:left="5143" w:hanging="248"/>
      </w:pPr>
      <w:rPr>
        <w:rFonts w:hint="default"/>
      </w:rPr>
    </w:lvl>
    <w:lvl w:ilvl="6" w:tplc="F490CF4C">
      <w:numFmt w:val="bullet"/>
      <w:lvlText w:val="•"/>
      <w:lvlJc w:val="left"/>
      <w:pPr>
        <w:ind w:left="6087" w:hanging="248"/>
      </w:pPr>
      <w:rPr>
        <w:rFonts w:hint="default"/>
      </w:rPr>
    </w:lvl>
    <w:lvl w:ilvl="7" w:tplc="0C6A86D2">
      <w:numFmt w:val="bullet"/>
      <w:lvlText w:val="•"/>
      <w:lvlJc w:val="left"/>
      <w:pPr>
        <w:ind w:left="7032" w:hanging="248"/>
      </w:pPr>
      <w:rPr>
        <w:rFonts w:hint="default"/>
      </w:rPr>
    </w:lvl>
    <w:lvl w:ilvl="8" w:tplc="CAA6E896">
      <w:numFmt w:val="bullet"/>
      <w:lvlText w:val="•"/>
      <w:lvlJc w:val="left"/>
      <w:pPr>
        <w:ind w:left="7977" w:hanging="248"/>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34"/>
    <w:rsid w:val="000A70BE"/>
    <w:rsid w:val="000D5EDB"/>
    <w:rsid w:val="00105319"/>
    <w:rsid w:val="00130CE9"/>
    <w:rsid w:val="001E05E6"/>
    <w:rsid w:val="00276961"/>
    <w:rsid w:val="002B57D1"/>
    <w:rsid w:val="00327ACC"/>
    <w:rsid w:val="00396483"/>
    <w:rsid w:val="00397975"/>
    <w:rsid w:val="003F3045"/>
    <w:rsid w:val="004E4CBD"/>
    <w:rsid w:val="00751068"/>
    <w:rsid w:val="009205BD"/>
    <w:rsid w:val="00A8022B"/>
    <w:rsid w:val="00BA6328"/>
    <w:rsid w:val="00C7138B"/>
    <w:rsid w:val="00D62534"/>
    <w:rsid w:val="00F9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DAA6"/>
  <w15:docId w15:val="{48F942C1-E16A-49C3-BB9B-6164A6F7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jc w:val="both"/>
    </w:pPr>
  </w:style>
  <w:style w:type="paragraph" w:customStyle="1" w:styleId="TableParagraph">
    <w:name w:val="Table Paragraph"/>
    <w:basedOn w:val="Normal"/>
    <w:uiPriority w:val="1"/>
    <w:qFormat/>
    <w:pPr>
      <w:spacing w:line="295" w:lineRule="exact"/>
      <w:ind w:left="272"/>
    </w:pPr>
    <w:rPr>
      <w:rFonts w:ascii="Arial" w:eastAsia="Arial" w:hAnsi="Arial" w:cs="Arial"/>
    </w:rPr>
  </w:style>
  <w:style w:type="character" w:styleId="CommentReference">
    <w:name w:val="annotation reference"/>
    <w:basedOn w:val="DefaultParagraphFont"/>
    <w:uiPriority w:val="99"/>
    <w:semiHidden/>
    <w:unhideWhenUsed/>
    <w:rsid w:val="00396483"/>
    <w:rPr>
      <w:sz w:val="16"/>
      <w:szCs w:val="16"/>
    </w:rPr>
  </w:style>
  <w:style w:type="paragraph" w:styleId="CommentText">
    <w:name w:val="annotation text"/>
    <w:basedOn w:val="Normal"/>
    <w:link w:val="CommentTextChar"/>
    <w:uiPriority w:val="99"/>
    <w:semiHidden/>
    <w:unhideWhenUsed/>
    <w:rsid w:val="00396483"/>
    <w:rPr>
      <w:sz w:val="20"/>
      <w:szCs w:val="20"/>
    </w:rPr>
  </w:style>
  <w:style w:type="character" w:customStyle="1" w:styleId="CommentTextChar">
    <w:name w:val="Comment Text Char"/>
    <w:basedOn w:val="DefaultParagraphFont"/>
    <w:link w:val="CommentText"/>
    <w:uiPriority w:val="99"/>
    <w:semiHidden/>
    <w:rsid w:val="0039648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96483"/>
    <w:rPr>
      <w:b/>
      <w:bCs/>
    </w:rPr>
  </w:style>
  <w:style w:type="character" w:customStyle="1" w:styleId="CommentSubjectChar">
    <w:name w:val="Comment Subject Char"/>
    <w:basedOn w:val="CommentTextChar"/>
    <w:link w:val="CommentSubject"/>
    <w:uiPriority w:val="99"/>
    <w:semiHidden/>
    <w:rsid w:val="0039648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96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justice/data-protection/reform/files/regulation_oj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8390-B2EE-451A-B4E9-182DB88B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borio</dc:creator>
  <cp:lastModifiedBy>Michael Sheen</cp:lastModifiedBy>
  <cp:revision>3</cp:revision>
  <dcterms:created xsi:type="dcterms:W3CDTF">2018-11-29T19:16:00Z</dcterms:created>
  <dcterms:modified xsi:type="dcterms:W3CDTF">2018-12-14T17:02:00Z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2016</vt:lpwstr>
  </property>
  <property fmtid="{D5CDD505-2E9C-101B-9397-08002B2CF9AE}" pid="4" name="LastSaved">
    <vt:filetime>2018-11-28T00:00:00Z</vt:filetime>
  </property>
</Properties>
</file>