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5A" w:rsidRDefault="005B6E5A" w:rsidP="005B6E5A">
      <w:r>
        <w:t>I. Biological Hazards</w:t>
      </w:r>
    </w:p>
    <w:p w:rsidR="005B6E5A" w:rsidRDefault="005B6E5A" w:rsidP="005B6E5A">
      <w:r>
        <w:t xml:space="preserve"> </w:t>
      </w:r>
    </w:p>
    <w:p w:rsidR="005B6E5A" w:rsidRDefault="005B6E5A" w:rsidP="005B6E5A">
      <w:pPr>
        <w:ind w:left="720"/>
      </w:pPr>
      <w:r>
        <w:t xml:space="preserve">A. Handling of Suspicious Letters/Packages and Chemical Spills - Institutions must establish methods to ensure safety of students and personnel in the event of a biological hazard. Contact 911. </w:t>
      </w:r>
    </w:p>
    <w:p w:rsidR="005B6E5A" w:rsidRDefault="005B6E5A" w:rsidP="005B6E5A">
      <w:r>
        <w:t xml:space="preserve"> </w:t>
      </w:r>
    </w:p>
    <w:p w:rsidR="005B6E5A" w:rsidRDefault="005B6E5A" w:rsidP="005B6E5A">
      <w:pPr>
        <w:ind w:left="1440"/>
      </w:pPr>
      <w:r>
        <w:t>1. Suspicious Letters/Packages - The following procedures constitute institutional response plans in the event of a possible “anthrax” type threat or incident.</w:t>
      </w:r>
    </w:p>
    <w:p w:rsidR="005B6E5A" w:rsidRDefault="005B6E5A" w:rsidP="005B6E5A">
      <w:r>
        <w:t xml:space="preserve"> </w:t>
      </w:r>
    </w:p>
    <w:p w:rsidR="005B6E5A" w:rsidRDefault="005B6E5A" w:rsidP="005B6E5A">
      <w:pPr>
        <w:ind w:left="2160"/>
      </w:pPr>
      <w:r>
        <w:t>a. The Dispatcher will:</w:t>
      </w:r>
    </w:p>
    <w:p w:rsidR="005B6E5A" w:rsidRDefault="005B6E5A" w:rsidP="005B6E5A">
      <w:r>
        <w:t xml:space="preserve"> </w:t>
      </w:r>
    </w:p>
    <w:p w:rsidR="005B6E5A" w:rsidRDefault="005B6E5A" w:rsidP="005B6E5A">
      <w:pPr>
        <w:ind w:left="2880"/>
      </w:pPr>
      <w:r>
        <w:t>(1) Obtain pertinent information about the location and status of the suspected item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(2) Note the location and ‘pop-up” number indicated on the dispatch telephone ID display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(3) Obtain a complete description of the item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(4) Determine if the item has been opened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(5) Instruct the caller to refrain from opening or further handling of the item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 xml:space="preserve">(6) </w:t>
      </w:r>
      <w:proofErr w:type="gramStart"/>
      <w:r>
        <w:t>Instruct</w:t>
      </w:r>
      <w:proofErr w:type="gramEnd"/>
      <w:r>
        <w:t xml:space="preserve"> the caller to discuss the situation only with persons on a “need to know” basis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(7) Instruct the caller to cover the letter/package/powder with paper, article of clothing or trash can (unless the caller has already left the room where the item is)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(8) Instruct the caller to leave the room where the item is located, close the door, and allow nobody to enter the room until the first officer arrives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 xml:space="preserve">(9) </w:t>
      </w:r>
      <w:proofErr w:type="gramStart"/>
      <w:r>
        <w:t>Instruct</w:t>
      </w:r>
      <w:proofErr w:type="gramEnd"/>
      <w:r>
        <w:t xml:space="preserve"> the caller to limit his/her contacts with other persons to the greatest extent possible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(10) Advise a supervisor, office-in-charge, or first available officer that a suspicious report has been received and the name of the building where the item is located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(11) Advise the Chief of Campus Police or Local Law Enforcement Officer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160"/>
      </w:pPr>
      <w:r>
        <w:lastRenderedPageBreak/>
        <w:t>b. The First Responding Officer will:</w:t>
      </w:r>
    </w:p>
    <w:p w:rsidR="005B6E5A" w:rsidRDefault="005B6E5A" w:rsidP="005B6E5A">
      <w:r>
        <w:t xml:space="preserve"> </w:t>
      </w:r>
    </w:p>
    <w:p w:rsidR="005B6E5A" w:rsidRDefault="005B6E5A" w:rsidP="005B6E5A">
      <w:pPr>
        <w:ind w:left="2880"/>
      </w:pPr>
      <w:r>
        <w:t>(1) Go directly to the building involved and call the 911 dispatcher by phone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(2) Receive all pertinent information from the 911 dispatcher including whether or not the item has been opened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 xml:space="preserve">(3) Proceed to the area where the item is located, without entering the room </w:t>
      </w:r>
      <w:proofErr w:type="gramStart"/>
      <w:r>
        <w:t>if  possible</w:t>
      </w:r>
      <w:proofErr w:type="gramEnd"/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 xml:space="preserve">(4) </w:t>
      </w:r>
      <w:proofErr w:type="gramStart"/>
      <w:r>
        <w:t>Ensure</w:t>
      </w:r>
      <w:proofErr w:type="gramEnd"/>
      <w:r>
        <w:t xml:space="preserve"> that the room/area where the device is located is secure (treat the area as a crime scene)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(5) Interview the caller to ascertain all pertinent information about the item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(6) Make an initial determination concerning whether or not the item is a questionable, possible, or probable threat.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160"/>
      </w:pPr>
      <w:r>
        <w:t>c. Questionable Threat - Item is suspicious but no reason to believe it is a biological threat. If the item is a Questionable Threat item: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(1) Secure the item by triple sealing in sealed evidence bags or trash bags, remove from the building, and transport to Police Department</w:t>
      </w:r>
    </w:p>
    <w:p w:rsidR="005B6E5A" w:rsidRDefault="005B6E5A" w:rsidP="005B6E5A">
      <w:pPr>
        <w:ind w:left="2880"/>
      </w:pPr>
      <w:r>
        <w:t xml:space="preserve"> </w:t>
      </w:r>
    </w:p>
    <w:p w:rsidR="005B6E5A" w:rsidRDefault="005B6E5A" w:rsidP="005B6E5A">
      <w:pPr>
        <w:ind w:left="2880"/>
      </w:pPr>
      <w:r>
        <w:t>(2) Upon arrival of the Police Department, the sealed item will be placed into a designated Questionable Threat container, and the container will be placed into the weapons closet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160"/>
      </w:pPr>
      <w:proofErr w:type="gramStart"/>
      <w:r>
        <w:t>d</w:t>
      </w:r>
      <w:proofErr w:type="gramEnd"/>
      <w:r>
        <w:t xml:space="preserve">. </w:t>
      </w:r>
      <w:r w:rsidR="005B6E5A">
        <w:t>Possible Threat</w:t>
      </w:r>
      <w:r>
        <w:t xml:space="preserve"> - </w:t>
      </w:r>
      <w:r w:rsidR="005B6E5A">
        <w:t>If the item is a Possible Threat: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880"/>
      </w:pPr>
      <w:r>
        <w:t xml:space="preserve">(1) </w:t>
      </w:r>
      <w:r w:rsidR="005B6E5A">
        <w:t>Evacuate all persons out of the immediate area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(2) </w:t>
      </w:r>
      <w:r w:rsidR="005B6E5A">
        <w:t>Turn off fans, air ventilators, and HVAC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(3) </w:t>
      </w:r>
      <w:r w:rsidR="005B6E5A">
        <w:t>Obtain a list of the names of all persons who came into contact with the item or were in the presence of the item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(4) </w:t>
      </w:r>
      <w:r w:rsidR="005B6E5A">
        <w:t>Allow exposed persons to wash with soap and water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(5) </w:t>
      </w:r>
      <w:r w:rsidR="005B6E5A">
        <w:t>Await the arrival of a command level</w:t>
      </w:r>
      <w:r>
        <w:t xml:space="preserve"> </w:t>
      </w:r>
      <w:r w:rsidR="005B6E5A">
        <w:t>supervisor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160"/>
      </w:pPr>
      <w:r>
        <w:t xml:space="preserve">e. </w:t>
      </w:r>
      <w:r w:rsidR="005B6E5A">
        <w:t>Probable Threat</w:t>
      </w:r>
      <w:r>
        <w:t xml:space="preserve"> - </w:t>
      </w:r>
      <w:r w:rsidR="005B6E5A">
        <w:t>If the item is a Probable Threat:</w:t>
      </w:r>
    </w:p>
    <w:p w:rsidR="005B6E5A" w:rsidRDefault="005B6E5A" w:rsidP="005B6E5A">
      <w:r>
        <w:lastRenderedPageBreak/>
        <w:t xml:space="preserve"> </w:t>
      </w:r>
    </w:p>
    <w:p w:rsidR="005B6E5A" w:rsidRDefault="00AD42DE" w:rsidP="00AD42DE">
      <w:pPr>
        <w:ind w:left="2880"/>
      </w:pPr>
      <w:r>
        <w:t xml:space="preserve">(1) </w:t>
      </w:r>
      <w:r w:rsidR="005B6E5A">
        <w:t>Evacuate all persons out of the building, establish a perimeter -Turn off fans, air ventilators, and HVAC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(2) </w:t>
      </w:r>
      <w:r w:rsidR="005B6E5A">
        <w:t>Request response of Local Fire Department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(3) </w:t>
      </w:r>
      <w:r w:rsidR="005B6E5A">
        <w:t>Keep persons exposed to the item at the scene, in a secure location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(4) </w:t>
      </w:r>
      <w:r w:rsidR="005B6E5A">
        <w:t>Coordinate decontamination process with fire department personnel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(5) </w:t>
      </w:r>
      <w:r w:rsidR="005B6E5A">
        <w:t>Two-way radios and cell phones will not be used within 1,500 feet of the</w:t>
      </w:r>
      <w:r>
        <w:t xml:space="preserve"> </w:t>
      </w:r>
      <w:r w:rsidR="005B6E5A">
        <w:t xml:space="preserve">suspected device! All personnel cease use of radios. 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160"/>
      </w:pPr>
      <w:r>
        <w:t>f. Command Level Personnel will</w:t>
      </w:r>
      <w:r w:rsidR="005B6E5A">
        <w:t>: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880"/>
      </w:pPr>
      <w:r>
        <w:t xml:space="preserve">(1) </w:t>
      </w:r>
      <w:r w:rsidR="005B6E5A">
        <w:t>Make a determination of the threat level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(2) </w:t>
      </w:r>
      <w:r w:rsidR="005B6E5A">
        <w:t>Contact the Director of Public Safety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(3) </w:t>
      </w:r>
      <w:r w:rsidR="005B6E5A">
        <w:t>Establish a command post if threat is Possible or Probable Threat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(4) </w:t>
      </w:r>
      <w:r w:rsidR="005B6E5A">
        <w:t>Ensure that personnel decontamination process is completed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(5) </w:t>
      </w:r>
      <w:r w:rsidR="005B6E5A">
        <w:t>Ensure that no person goes into the perimeter without adequate protection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(6) </w:t>
      </w:r>
      <w:r w:rsidR="005B6E5A">
        <w:t>Contact the Local Police Department for Hazmat assistance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(7) </w:t>
      </w:r>
      <w:r w:rsidR="005B6E5A">
        <w:t>Arrange for Transportation of evidence for analysis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(8) </w:t>
      </w:r>
      <w:r w:rsidR="005B6E5A">
        <w:t>Maintain area until analysis determination is made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(9) </w:t>
      </w:r>
      <w:r w:rsidR="005B6E5A">
        <w:t>Contact Health Department, TBI, FBI, etc. if analysis reveals biological threat</w:t>
      </w:r>
    </w:p>
    <w:p w:rsidR="005B6E5A" w:rsidRDefault="005B6E5A" w:rsidP="005B6E5A">
      <w:r>
        <w:t xml:space="preserve"> </w:t>
      </w:r>
    </w:p>
    <w:p w:rsidR="005B6E5A" w:rsidRDefault="005B6E5A" w:rsidP="00AD42DE">
      <w:pPr>
        <w:ind w:left="1440"/>
      </w:pPr>
      <w:r>
        <w:t>2. Chemical Spills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160"/>
      </w:pPr>
      <w:r>
        <w:t xml:space="preserve">a. </w:t>
      </w:r>
      <w:r w:rsidR="005B6E5A">
        <w:t xml:space="preserve">Hazardous chemicals are utilized on campus in various locations. Trains, tractor trailers and other vehicles that may be </w:t>
      </w:r>
      <w:r w:rsidR="005B6E5A">
        <w:lastRenderedPageBreak/>
        <w:t>traveling on or near the campus may have hazardous chemicals that could threaten the environment of the campus as well.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160"/>
      </w:pPr>
      <w:r>
        <w:t xml:space="preserve">b. </w:t>
      </w:r>
      <w:r w:rsidR="005B6E5A">
        <w:t>The following steps will be followed in the event of a chemical or radiation spill:</w:t>
      </w:r>
    </w:p>
    <w:p w:rsidR="005B6E5A" w:rsidRDefault="005B6E5A" w:rsidP="005B6E5A">
      <w:r>
        <w:t xml:space="preserve"> </w:t>
      </w:r>
    </w:p>
    <w:p w:rsidR="005B6E5A" w:rsidRDefault="00AD42DE" w:rsidP="00AD42DE">
      <w:pPr>
        <w:ind w:left="2880"/>
      </w:pPr>
      <w:r>
        <w:t xml:space="preserve">(1) </w:t>
      </w:r>
      <w:r w:rsidR="005B6E5A">
        <w:t>Any spillage of a hazardous material will be immediately reported to the appropriate, designated personnel (e.g., institutional law enforcement or physical plant)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(2) </w:t>
      </w:r>
      <w:r w:rsidR="005B6E5A">
        <w:t>When reporting, be specific about the material involved and approximate quantities. Personnel will initiate the response of appropriate hazardous material response teams to clean-up the spill effectively.</w:t>
      </w:r>
    </w:p>
    <w:p w:rsidR="005B6E5A" w:rsidRDefault="005B6E5A" w:rsidP="00AD42DE">
      <w:pPr>
        <w:ind w:left="2880"/>
      </w:pPr>
      <w:r>
        <w:t xml:space="preserve"> </w:t>
      </w:r>
    </w:p>
    <w:p w:rsidR="005B6E5A" w:rsidRDefault="00AD42DE" w:rsidP="00AD42DE">
      <w:pPr>
        <w:ind w:left="2880"/>
      </w:pPr>
      <w:r>
        <w:t xml:space="preserve">(3) </w:t>
      </w:r>
      <w:r w:rsidR="005B6E5A">
        <w:t>The site should be evacuated immediately and seal it off to prevent further contamination of other areas. AT NO TIME SHOULD ANYONE RE-ENTER THE AREA THAT HAS BEEN EVACUATED.</w:t>
      </w:r>
    </w:p>
    <w:p w:rsidR="005B6E5A" w:rsidRDefault="005B6E5A" w:rsidP="00AD42DE">
      <w:pPr>
        <w:ind w:left="2880"/>
      </w:pPr>
      <w:r>
        <w:t xml:space="preserve"> </w:t>
      </w:r>
    </w:p>
    <w:p w:rsidR="00D03E55" w:rsidRDefault="00AD42DE" w:rsidP="00AD42DE">
      <w:pPr>
        <w:ind w:left="2880"/>
      </w:pPr>
      <w:r>
        <w:t xml:space="preserve">(4) </w:t>
      </w:r>
      <w:r w:rsidR="005B6E5A">
        <w:t>If the evacuation is required, the person on site should activate the building alarm and follow standard evacuation routes that do not cross the area where the spill is located.</w:t>
      </w:r>
    </w:p>
    <w:sectPr w:rsidR="00D03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DE" w:rsidRDefault="00AD42DE" w:rsidP="00AD42DE">
      <w:r>
        <w:separator/>
      </w:r>
    </w:p>
  </w:endnote>
  <w:endnote w:type="continuationSeparator" w:id="0">
    <w:p w:rsidR="00AD42DE" w:rsidRDefault="00AD42DE" w:rsidP="00AD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29" w:rsidRDefault="007D5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29" w:rsidRDefault="007D5F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29" w:rsidRDefault="007D5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DE" w:rsidRDefault="00AD42DE" w:rsidP="00AD42DE">
      <w:r>
        <w:separator/>
      </w:r>
    </w:p>
  </w:footnote>
  <w:footnote w:type="continuationSeparator" w:id="0">
    <w:p w:rsidR="00AD42DE" w:rsidRDefault="00AD42DE" w:rsidP="00AD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29" w:rsidRDefault="007D5F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DE" w:rsidRPr="00AD42DE" w:rsidRDefault="00AD42DE" w:rsidP="00AD42DE">
    <w:pPr>
      <w:pStyle w:val="Header"/>
      <w:jc w:val="right"/>
      <w:rPr>
        <w:sz w:val="20"/>
        <w:szCs w:val="20"/>
      </w:rPr>
    </w:pPr>
    <w:r w:rsidRPr="00AD42DE">
      <w:rPr>
        <w:sz w:val="20"/>
        <w:szCs w:val="20"/>
      </w:rPr>
      <w:t xml:space="preserve">B-100 Exhibit </w:t>
    </w:r>
    <w:r w:rsidRPr="00AD42DE">
      <w:rPr>
        <w:sz w:val="20"/>
        <w:szCs w:val="20"/>
      </w:rPr>
      <w:t>1</w:t>
    </w:r>
    <w:r w:rsidR="007D5F29">
      <w:rPr>
        <w:sz w:val="20"/>
        <w:szCs w:val="20"/>
      </w:rPr>
      <w:t>3</w:t>
    </w:r>
    <w:bookmarkStart w:id="0" w:name="_GoBack"/>
    <w:bookmarkEnd w:id="0"/>
  </w:p>
  <w:p w:rsidR="00AD42DE" w:rsidRDefault="00AD4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29" w:rsidRDefault="007D5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C625E"/>
    <w:multiLevelType w:val="multilevel"/>
    <w:tmpl w:val="D0BE936E"/>
    <w:styleLink w:val="PoliciesGuidelines"/>
    <w:lvl w:ilvl="0">
      <w:start w:val="1"/>
      <w:numFmt w:val="none"/>
      <w:lvlText w:val="(1)"/>
      <w:lvlJc w:val="left"/>
      <w:pPr>
        <w:ind w:left="9180" w:hanging="36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(a)"/>
      <w:lvlJc w:val="left"/>
      <w:pPr>
        <w:ind w:left="9900" w:hanging="360"/>
      </w:pPr>
      <w:rPr>
        <w:rFonts w:ascii="Times New Roman" w:hAnsi="Times New Roman" w:hint="default"/>
        <w:sz w:val="24"/>
      </w:rPr>
    </w:lvl>
    <w:lvl w:ilvl="2">
      <w:start w:val="1"/>
      <w:numFmt w:val="none"/>
      <w:lvlText w:val="1."/>
      <w:lvlJc w:val="right"/>
      <w:pPr>
        <w:ind w:left="1062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(i)"/>
      <w:lvlJc w:val="left"/>
      <w:pPr>
        <w:ind w:left="11340" w:hanging="360"/>
      </w:pPr>
      <w:rPr>
        <w:rFonts w:ascii="Times New Roman" w:hAnsi="Times New Roman" w:hint="default"/>
        <w:sz w:val="24"/>
      </w:rPr>
    </w:lvl>
    <w:lvl w:ilvl="4">
      <w:start w:val="1"/>
      <w:numFmt w:val="none"/>
      <w:lvlText w:val="%5"/>
      <w:lvlJc w:val="left"/>
      <w:pPr>
        <w:ind w:left="12060" w:hanging="36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%6."/>
      <w:lvlJc w:val="right"/>
      <w:pPr>
        <w:ind w:left="12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9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5A"/>
    <w:rsid w:val="005B6E5A"/>
    <w:rsid w:val="007A55E2"/>
    <w:rsid w:val="007D5F29"/>
    <w:rsid w:val="00AD42DE"/>
    <w:rsid w:val="00D0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iesGuidelines">
    <w:name w:val="Policies &amp; Guidelines"/>
    <w:uiPriority w:val="99"/>
    <w:rsid w:val="007A55E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D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2DE"/>
  </w:style>
  <w:style w:type="paragraph" w:styleId="Footer">
    <w:name w:val="footer"/>
    <w:basedOn w:val="Normal"/>
    <w:link w:val="FooterChar"/>
    <w:uiPriority w:val="99"/>
    <w:unhideWhenUsed/>
    <w:rsid w:val="00AD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2DE"/>
  </w:style>
  <w:style w:type="paragraph" w:styleId="BalloonText">
    <w:name w:val="Balloon Text"/>
    <w:basedOn w:val="Normal"/>
    <w:link w:val="BalloonTextChar"/>
    <w:uiPriority w:val="99"/>
    <w:semiHidden/>
    <w:unhideWhenUsed/>
    <w:rsid w:val="00AD4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iesGuidelines">
    <w:name w:val="Policies &amp; Guidelines"/>
    <w:uiPriority w:val="99"/>
    <w:rsid w:val="007A55E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D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2DE"/>
  </w:style>
  <w:style w:type="paragraph" w:styleId="Footer">
    <w:name w:val="footer"/>
    <w:basedOn w:val="Normal"/>
    <w:link w:val="FooterChar"/>
    <w:uiPriority w:val="99"/>
    <w:unhideWhenUsed/>
    <w:rsid w:val="00AD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2DE"/>
  </w:style>
  <w:style w:type="paragraph" w:styleId="BalloonText">
    <w:name w:val="Balloon Text"/>
    <w:basedOn w:val="Normal"/>
    <w:link w:val="BalloonTextChar"/>
    <w:uiPriority w:val="99"/>
    <w:semiHidden/>
    <w:unhideWhenUsed/>
    <w:rsid w:val="00AD4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11D3-EB05-4A56-8E8A-DFA0E970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Sheen</dc:creator>
  <cp:lastModifiedBy>Mickey Sheen</cp:lastModifiedBy>
  <cp:revision>2</cp:revision>
  <dcterms:created xsi:type="dcterms:W3CDTF">2013-06-18T16:01:00Z</dcterms:created>
  <dcterms:modified xsi:type="dcterms:W3CDTF">2014-11-14T21:45:00Z</dcterms:modified>
</cp:coreProperties>
</file>